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67A" w:rsidRDefault="009F4B39">
      <w:pPr>
        <w:rPr>
          <w:color w:val="000000"/>
          <w:kern w:val="0"/>
          <w:sz w:val="24"/>
        </w:rPr>
      </w:pPr>
      <w:r>
        <w:rPr>
          <w:rFonts w:hint="eastAsia"/>
        </w:rPr>
        <w:t xml:space="preserve">                                   </w:t>
      </w:r>
      <w:r>
        <w:rPr>
          <w:color w:val="000000"/>
          <w:kern w:val="0"/>
          <w:sz w:val="24"/>
        </w:rPr>
        <w:t xml:space="preserve"> </w:t>
      </w:r>
    </w:p>
    <w:p w:rsidR="0097667A" w:rsidRDefault="009F4B39">
      <w:pPr>
        <w:widowControl/>
        <w:jc w:val="left"/>
        <w:rPr>
          <w:color w:val="000000"/>
          <w:kern w:val="0"/>
          <w:sz w:val="24"/>
        </w:rPr>
      </w:pPr>
      <w:r>
        <w:rPr>
          <w:color w:val="000000"/>
          <w:kern w:val="0"/>
          <w:sz w:val="24"/>
        </w:rPr>
        <w:t xml:space="preserve"> </w:t>
      </w:r>
    </w:p>
    <w:p w:rsidR="0097667A" w:rsidRDefault="009F4B39">
      <w:pPr>
        <w:widowControl/>
        <w:jc w:val="left"/>
        <w:rPr>
          <w:color w:val="000000"/>
          <w:kern w:val="0"/>
          <w:sz w:val="24"/>
        </w:rPr>
      </w:pPr>
      <w:r>
        <w:rPr>
          <w:color w:val="000000"/>
          <w:kern w:val="0"/>
          <w:sz w:val="24"/>
        </w:rPr>
        <w:t xml:space="preserve"> </w:t>
      </w:r>
    </w:p>
    <w:p w:rsidR="0097667A" w:rsidRDefault="009F4B39">
      <w:pPr>
        <w:widowControl/>
        <w:jc w:val="center"/>
        <w:rPr>
          <w:b/>
          <w:bCs/>
          <w:color w:val="000000"/>
          <w:kern w:val="0"/>
          <w:sz w:val="28"/>
          <w:szCs w:val="28"/>
        </w:rPr>
      </w:pPr>
      <w:r>
        <w:rPr>
          <w:rFonts w:ascii="宋体" w:hAnsi="宋体"/>
          <w:b/>
          <w:bCs/>
          <w:color w:val="000000"/>
          <w:kern w:val="0"/>
          <w:sz w:val="28"/>
          <w:szCs w:val="28"/>
        </w:rPr>
        <w:t>中华人民共和国海事局</w:t>
      </w:r>
    </w:p>
    <w:p w:rsidR="0097667A" w:rsidRDefault="009F4B39">
      <w:pPr>
        <w:widowControl/>
        <w:jc w:val="center"/>
        <w:rPr>
          <w:b/>
          <w:bCs/>
          <w:color w:val="000000"/>
          <w:kern w:val="0"/>
          <w:sz w:val="28"/>
          <w:szCs w:val="28"/>
        </w:rPr>
      </w:pPr>
      <w:r>
        <w:rPr>
          <w:b/>
          <w:bCs/>
          <w:color w:val="000000"/>
          <w:kern w:val="0"/>
          <w:sz w:val="28"/>
          <w:szCs w:val="28"/>
        </w:rPr>
        <w:t xml:space="preserve"> </w:t>
      </w:r>
    </w:p>
    <w:p w:rsidR="0097667A" w:rsidRDefault="009F4B39">
      <w:pPr>
        <w:widowControl/>
        <w:jc w:val="center"/>
        <w:rPr>
          <w:b/>
          <w:bCs/>
          <w:color w:val="000000"/>
          <w:kern w:val="0"/>
          <w:sz w:val="44"/>
          <w:szCs w:val="44"/>
        </w:rPr>
      </w:pPr>
      <w:r>
        <w:rPr>
          <w:rFonts w:ascii="宋体" w:hAnsi="宋体"/>
          <w:b/>
          <w:bCs/>
          <w:color w:val="000000"/>
          <w:kern w:val="0"/>
          <w:sz w:val="44"/>
          <w:szCs w:val="44"/>
        </w:rPr>
        <w:t>船舶与海上设施法定检验规则</w:t>
      </w:r>
    </w:p>
    <w:p w:rsidR="0097667A" w:rsidRDefault="009F4B39">
      <w:pPr>
        <w:widowControl/>
        <w:jc w:val="center"/>
        <w:rPr>
          <w:b/>
          <w:bCs/>
          <w:color w:val="000000"/>
          <w:kern w:val="0"/>
          <w:sz w:val="44"/>
          <w:szCs w:val="44"/>
        </w:rPr>
      </w:pPr>
      <w:r>
        <w:rPr>
          <w:b/>
          <w:bCs/>
          <w:color w:val="000000"/>
          <w:kern w:val="0"/>
          <w:sz w:val="44"/>
          <w:szCs w:val="44"/>
        </w:rPr>
        <w:t xml:space="preserve"> </w:t>
      </w:r>
    </w:p>
    <w:p w:rsidR="0097667A" w:rsidRDefault="009F4B39">
      <w:pPr>
        <w:widowControl/>
        <w:jc w:val="center"/>
        <w:rPr>
          <w:b/>
          <w:bCs/>
          <w:color w:val="000000"/>
          <w:kern w:val="0"/>
          <w:sz w:val="44"/>
          <w:szCs w:val="44"/>
        </w:rPr>
      </w:pPr>
      <w:r>
        <w:rPr>
          <w:b/>
          <w:bCs/>
          <w:color w:val="000000"/>
          <w:kern w:val="0"/>
          <w:sz w:val="44"/>
          <w:szCs w:val="44"/>
        </w:rPr>
        <w:t xml:space="preserve"> </w:t>
      </w:r>
    </w:p>
    <w:p w:rsidR="0097667A" w:rsidRDefault="009F4B39">
      <w:pPr>
        <w:widowControl/>
        <w:jc w:val="center"/>
        <w:rPr>
          <w:b/>
          <w:bCs/>
          <w:color w:val="000000"/>
          <w:kern w:val="0"/>
          <w:sz w:val="28"/>
          <w:szCs w:val="28"/>
        </w:rPr>
      </w:pPr>
      <w:r>
        <w:rPr>
          <w:rFonts w:ascii="宋体" w:hAnsi="宋体"/>
          <w:b/>
          <w:bCs/>
          <w:color w:val="000000"/>
          <w:kern w:val="0"/>
          <w:sz w:val="28"/>
          <w:szCs w:val="28"/>
        </w:rPr>
        <w:t>国内航行海船法定检验技术规则</w:t>
      </w:r>
    </w:p>
    <w:p w:rsidR="0097667A" w:rsidRDefault="009F4B39">
      <w:pPr>
        <w:widowControl/>
        <w:jc w:val="center"/>
        <w:rPr>
          <w:color w:val="000000"/>
          <w:kern w:val="0"/>
          <w:sz w:val="28"/>
          <w:szCs w:val="28"/>
        </w:rPr>
      </w:pPr>
      <w:r>
        <w:rPr>
          <w:color w:val="000000"/>
          <w:kern w:val="0"/>
          <w:sz w:val="28"/>
          <w:szCs w:val="28"/>
        </w:rPr>
        <w:t xml:space="preserve"> </w:t>
      </w:r>
      <w:r w:rsidR="0029673A">
        <w:rPr>
          <w:rFonts w:hint="eastAsia"/>
          <w:color w:val="000000"/>
          <w:kern w:val="0"/>
          <w:sz w:val="28"/>
          <w:szCs w:val="28"/>
        </w:rPr>
        <w:t>2019</w:t>
      </w:r>
      <w:bookmarkStart w:id="0" w:name="_GoBack"/>
      <w:bookmarkEnd w:id="0"/>
    </w:p>
    <w:p w:rsidR="0097667A" w:rsidRDefault="009F4B39">
      <w:pPr>
        <w:widowControl/>
        <w:jc w:val="center"/>
        <w:rPr>
          <w:color w:val="000000"/>
          <w:kern w:val="0"/>
          <w:sz w:val="28"/>
          <w:szCs w:val="28"/>
        </w:rPr>
      </w:pPr>
      <w:r>
        <w:rPr>
          <w:color w:val="000000"/>
          <w:kern w:val="0"/>
          <w:sz w:val="28"/>
          <w:szCs w:val="28"/>
        </w:rPr>
        <w:t xml:space="preserve"> </w:t>
      </w:r>
    </w:p>
    <w:p w:rsidR="0097667A" w:rsidRDefault="009F4B39">
      <w:pPr>
        <w:widowControl/>
        <w:jc w:val="center"/>
        <w:rPr>
          <w:color w:val="000000"/>
          <w:kern w:val="0"/>
          <w:sz w:val="28"/>
          <w:szCs w:val="28"/>
        </w:rPr>
      </w:pPr>
      <w:r>
        <w:rPr>
          <w:color w:val="000000"/>
          <w:kern w:val="0"/>
          <w:sz w:val="28"/>
          <w:szCs w:val="28"/>
        </w:rPr>
        <w:t xml:space="preserve"> </w:t>
      </w:r>
    </w:p>
    <w:p w:rsidR="0097667A" w:rsidRDefault="009F4B39">
      <w:pPr>
        <w:rPr>
          <w:color w:val="000000"/>
          <w:szCs w:val="21"/>
        </w:rPr>
      </w:pPr>
      <w:r>
        <w:rPr>
          <w:color w:val="000000"/>
          <w:szCs w:val="21"/>
        </w:rPr>
        <w:tab/>
      </w:r>
    </w:p>
    <w:p w:rsidR="0097667A" w:rsidRDefault="009F4B39">
      <w:pPr>
        <w:rPr>
          <w:color w:val="000000"/>
          <w:szCs w:val="21"/>
        </w:rPr>
      </w:pPr>
      <w:r>
        <w:rPr>
          <w:color w:val="000000"/>
          <w:szCs w:val="21"/>
        </w:rPr>
        <w:tab/>
      </w:r>
    </w:p>
    <w:p w:rsidR="0097667A" w:rsidRDefault="009F4B39">
      <w:pPr>
        <w:widowControl/>
        <w:jc w:val="center"/>
        <w:rPr>
          <w:b/>
          <w:bCs/>
          <w:color w:val="000000"/>
          <w:kern w:val="0"/>
          <w:sz w:val="28"/>
          <w:szCs w:val="28"/>
        </w:rPr>
      </w:pPr>
      <w:r>
        <w:rPr>
          <w:b/>
          <w:bCs/>
          <w:color w:val="000000"/>
          <w:kern w:val="0"/>
          <w:sz w:val="28"/>
          <w:szCs w:val="28"/>
        </w:rPr>
        <w:t xml:space="preserve"> </w:t>
      </w:r>
    </w:p>
    <w:p w:rsidR="0097667A" w:rsidRDefault="009F4B39">
      <w:pPr>
        <w:widowControl/>
        <w:adjustRightInd w:val="0"/>
        <w:snapToGrid w:val="0"/>
        <w:spacing w:line="360" w:lineRule="auto"/>
        <w:jc w:val="center"/>
        <w:rPr>
          <w:rFonts w:eastAsia="黑体"/>
          <w:b/>
          <w:bCs/>
          <w:color w:val="000000"/>
          <w:kern w:val="0"/>
          <w:sz w:val="28"/>
          <w:szCs w:val="28"/>
        </w:rPr>
      </w:pPr>
      <w:r>
        <w:rPr>
          <w:rFonts w:ascii="宋体" w:hAnsi="宋体"/>
          <w:b/>
          <w:bCs/>
          <w:color w:val="000000"/>
          <w:kern w:val="0"/>
          <w:sz w:val="28"/>
          <w:szCs w:val="28"/>
        </w:rPr>
        <w:t>第</w:t>
      </w:r>
      <w:r>
        <w:rPr>
          <w:rFonts w:hint="eastAsia"/>
          <w:b/>
          <w:bCs/>
          <w:color w:val="000000"/>
          <w:kern w:val="0"/>
          <w:sz w:val="28"/>
          <w:szCs w:val="28"/>
        </w:rPr>
        <w:t>11</w:t>
      </w:r>
      <w:r>
        <w:rPr>
          <w:rFonts w:ascii="宋体" w:hAnsi="宋体"/>
          <w:b/>
          <w:bCs/>
          <w:color w:val="000000"/>
          <w:kern w:val="0"/>
          <w:sz w:val="28"/>
          <w:szCs w:val="28"/>
        </w:rPr>
        <w:t>篇</w:t>
      </w:r>
      <w:r>
        <w:rPr>
          <w:rFonts w:ascii="宋体" w:hAnsi="宋体"/>
          <w:b/>
          <w:bCs/>
          <w:color w:val="000000"/>
          <w:kern w:val="0"/>
          <w:sz w:val="28"/>
          <w:szCs w:val="28"/>
        </w:rPr>
        <w:t xml:space="preserve">  </w:t>
      </w:r>
      <w:r>
        <w:rPr>
          <w:rFonts w:ascii="宋体" w:hAnsi="宋体" w:hint="eastAsia"/>
          <w:b/>
          <w:bCs/>
          <w:color w:val="000000"/>
          <w:kern w:val="0"/>
          <w:sz w:val="28"/>
          <w:szCs w:val="28"/>
        </w:rPr>
        <w:t>其他</w:t>
      </w:r>
      <w:r>
        <w:rPr>
          <w:rFonts w:ascii="宋体" w:hAnsi="宋体"/>
          <w:b/>
          <w:bCs/>
          <w:color w:val="000000"/>
          <w:kern w:val="0"/>
          <w:sz w:val="28"/>
          <w:szCs w:val="28"/>
        </w:rPr>
        <w:t>附加要求</w:t>
      </w:r>
    </w:p>
    <w:p w:rsidR="0097667A" w:rsidRDefault="009F4B39">
      <w:pPr>
        <w:jc w:val="center"/>
        <w:rPr>
          <w:b/>
          <w:bCs/>
          <w:sz w:val="28"/>
        </w:rPr>
      </w:pPr>
      <w:r>
        <w:rPr>
          <w:rFonts w:eastAsia="黑体"/>
          <w:b/>
          <w:bCs/>
          <w:color w:val="000000"/>
          <w:kern w:val="0"/>
          <w:sz w:val="28"/>
          <w:szCs w:val="28"/>
        </w:rPr>
        <w:t xml:space="preserve"> </w:t>
      </w:r>
      <w:r>
        <w:rPr>
          <w:rFonts w:hint="eastAsia"/>
          <w:b/>
          <w:bCs/>
          <w:sz w:val="28"/>
        </w:rPr>
        <w:t>（</w:t>
      </w:r>
      <w:r>
        <w:rPr>
          <w:rFonts w:hint="eastAsia"/>
          <w:b/>
          <w:bCs/>
          <w:sz w:val="28"/>
        </w:rPr>
        <w:t>补充</w:t>
      </w:r>
      <w:r>
        <w:rPr>
          <w:rFonts w:hint="eastAsia"/>
          <w:b/>
          <w:bCs/>
          <w:sz w:val="28"/>
        </w:rPr>
        <w:t>征求意见稿）</w:t>
      </w:r>
    </w:p>
    <w:p w:rsidR="0097667A" w:rsidRDefault="0097667A">
      <w:pPr>
        <w:widowControl/>
        <w:adjustRightInd w:val="0"/>
        <w:snapToGrid w:val="0"/>
        <w:spacing w:line="300" w:lineRule="exact"/>
        <w:jc w:val="center"/>
        <w:rPr>
          <w:rFonts w:eastAsia="黑体"/>
          <w:b/>
          <w:bCs/>
          <w:color w:val="000000"/>
          <w:kern w:val="0"/>
          <w:sz w:val="28"/>
          <w:szCs w:val="28"/>
        </w:rPr>
      </w:pPr>
    </w:p>
    <w:p w:rsidR="0097667A" w:rsidRDefault="009F4B39">
      <w:pPr>
        <w:widowControl/>
        <w:adjustRightInd w:val="0"/>
        <w:snapToGrid w:val="0"/>
        <w:spacing w:line="300" w:lineRule="exact"/>
        <w:jc w:val="center"/>
        <w:rPr>
          <w:rFonts w:eastAsia="黑体"/>
          <w:b/>
          <w:bCs/>
          <w:color w:val="000000"/>
          <w:kern w:val="0"/>
          <w:sz w:val="28"/>
          <w:szCs w:val="28"/>
        </w:rPr>
      </w:pPr>
      <w:r>
        <w:rPr>
          <w:rFonts w:eastAsia="黑体"/>
          <w:b/>
          <w:bCs/>
          <w:color w:val="000000"/>
          <w:kern w:val="0"/>
          <w:sz w:val="28"/>
          <w:szCs w:val="28"/>
        </w:rPr>
        <w:t xml:space="preserve"> </w:t>
      </w:r>
    </w:p>
    <w:p w:rsidR="0097667A" w:rsidRDefault="009F4B39">
      <w:pPr>
        <w:jc w:val="center"/>
        <w:rPr>
          <w:b/>
          <w:bCs/>
          <w:color w:val="0000FF"/>
          <w:sz w:val="32"/>
          <w:szCs w:val="32"/>
        </w:rPr>
      </w:pPr>
      <w:r>
        <w:rPr>
          <w:sz w:val="24"/>
        </w:rPr>
        <w:br w:type="page"/>
      </w:r>
      <w:r>
        <w:rPr>
          <w:rFonts w:hint="eastAsia"/>
          <w:b/>
          <w:bCs/>
          <w:color w:val="0000FF"/>
          <w:sz w:val="32"/>
          <w:szCs w:val="32"/>
        </w:rPr>
        <w:lastRenderedPageBreak/>
        <w:t>简要编写说明</w:t>
      </w:r>
    </w:p>
    <w:p w:rsidR="0097667A" w:rsidRDefault="0097667A">
      <w:pPr>
        <w:spacing w:line="360" w:lineRule="auto"/>
        <w:jc w:val="center"/>
        <w:rPr>
          <w:color w:val="0000FF"/>
        </w:rPr>
      </w:pPr>
    </w:p>
    <w:p w:rsidR="0097667A" w:rsidRDefault="009F4B39">
      <w:pPr>
        <w:spacing w:line="360" w:lineRule="auto"/>
        <w:ind w:firstLineChars="200" w:firstLine="480"/>
        <w:rPr>
          <w:rFonts w:ascii="宋体" w:hAnsi="宋体"/>
          <w:color w:val="0000FF"/>
          <w:sz w:val="24"/>
        </w:rPr>
      </w:pPr>
      <w:r>
        <w:rPr>
          <w:rFonts w:hint="eastAsia"/>
          <w:color w:val="0000FF"/>
          <w:sz w:val="24"/>
        </w:rPr>
        <w:t>本篇</w:t>
      </w:r>
      <w:r>
        <w:rPr>
          <w:rFonts w:hint="eastAsia"/>
          <w:color w:val="0000FF"/>
          <w:sz w:val="24"/>
        </w:rPr>
        <w:t>新增第</w:t>
      </w:r>
      <w:r>
        <w:rPr>
          <w:rFonts w:hint="eastAsia"/>
          <w:color w:val="0000FF"/>
          <w:sz w:val="24"/>
        </w:rPr>
        <w:t>4</w:t>
      </w:r>
      <w:r>
        <w:rPr>
          <w:rFonts w:hint="eastAsia"/>
          <w:color w:val="0000FF"/>
          <w:sz w:val="24"/>
        </w:rPr>
        <w:t>章如下</w:t>
      </w:r>
      <w:r>
        <w:rPr>
          <w:rFonts w:ascii="宋体" w:hAnsi="宋体" w:hint="eastAsia"/>
          <w:color w:val="0000FF"/>
          <w:sz w:val="24"/>
        </w:rPr>
        <w:t>：</w:t>
      </w:r>
    </w:p>
    <w:p w:rsidR="0097667A" w:rsidRDefault="009F4B39">
      <w:pPr>
        <w:spacing w:line="360" w:lineRule="auto"/>
        <w:rPr>
          <w:rFonts w:ascii="宋体" w:hAnsi="宋体"/>
          <w:b/>
          <w:color w:val="0000FF"/>
          <w:sz w:val="24"/>
        </w:rPr>
      </w:pPr>
      <w:r>
        <w:rPr>
          <w:rFonts w:ascii="宋体" w:hAnsi="宋体" w:hint="eastAsia"/>
          <w:b/>
          <w:color w:val="0000FF"/>
          <w:sz w:val="24"/>
        </w:rPr>
        <w:t>第</w:t>
      </w:r>
      <w:r>
        <w:rPr>
          <w:rFonts w:ascii="宋体" w:hAnsi="宋体"/>
          <w:b/>
          <w:color w:val="0000FF"/>
          <w:sz w:val="24"/>
        </w:rPr>
        <w:t>4</w:t>
      </w:r>
      <w:r>
        <w:rPr>
          <w:rFonts w:ascii="宋体" w:hAnsi="宋体" w:hint="eastAsia"/>
          <w:b/>
          <w:color w:val="0000FF"/>
          <w:sz w:val="24"/>
        </w:rPr>
        <w:t>章</w:t>
      </w:r>
      <w:r>
        <w:rPr>
          <w:rFonts w:ascii="宋体" w:hAnsi="宋体" w:hint="eastAsia"/>
          <w:b/>
          <w:color w:val="0000FF"/>
          <w:sz w:val="24"/>
        </w:rPr>
        <w:t xml:space="preserve">  </w:t>
      </w:r>
      <w:r>
        <w:rPr>
          <w:rFonts w:ascii="宋体" w:hAnsi="宋体" w:hint="eastAsia"/>
          <w:b/>
          <w:color w:val="0000FF"/>
          <w:sz w:val="24"/>
        </w:rPr>
        <w:t>砂船附加要求</w:t>
      </w:r>
    </w:p>
    <w:p w:rsidR="0097667A" w:rsidRDefault="009F4B39">
      <w:pPr>
        <w:spacing w:line="360" w:lineRule="auto"/>
        <w:ind w:firstLine="420"/>
        <w:rPr>
          <w:rFonts w:ascii="宋体" w:hAnsi="宋体"/>
          <w:color w:val="0000FF"/>
          <w:sz w:val="24"/>
        </w:rPr>
      </w:pPr>
      <w:r>
        <w:rPr>
          <w:rFonts w:ascii="宋体" w:hAnsi="宋体" w:hint="eastAsia"/>
          <w:color w:val="0000FF"/>
          <w:sz w:val="24"/>
        </w:rPr>
        <w:t>为进一步明确和规范海上自卸</w:t>
      </w:r>
      <w:r>
        <w:rPr>
          <w:rFonts w:ascii="宋体" w:hAnsi="宋体" w:hint="eastAsia"/>
          <w:color w:val="0000FF"/>
          <w:sz w:val="24"/>
        </w:rPr>
        <w:t>/</w:t>
      </w:r>
      <w:r>
        <w:rPr>
          <w:rFonts w:ascii="宋体" w:hAnsi="宋体" w:hint="eastAsia"/>
          <w:color w:val="0000FF"/>
          <w:sz w:val="24"/>
        </w:rPr>
        <w:t>自卸自吸砂船的检验技术要求，满足国家市场</w:t>
      </w:r>
      <w:r>
        <w:rPr>
          <w:rFonts w:ascii="宋体" w:hAnsi="宋体"/>
          <w:color w:val="0000FF"/>
          <w:sz w:val="24"/>
        </w:rPr>
        <w:t>和</w:t>
      </w:r>
      <w:r>
        <w:rPr>
          <w:rFonts w:ascii="宋体" w:hAnsi="宋体" w:hint="eastAsia"/>
          <w:color w:val="0000FF"/>
          <w:sz w:val="24"/>
        </w:rPr>
        <w:t>有关方面的实际需求，解决该类船近年来在</w:t>
      </w:r>
      <w:r>
        <w:rPr>
          <w:rFonts w:ascii="宋体" w:hAnsi="宋体"/>
          <w:color w:val="0000FF"/>
          <w:sz w:val="24"/>
        </w:rPr>
        <w:t>法规上</w:t>
      </w:r>
      <w:r>
        <w:rPr>
          <w:rFonts w:ascii="宋体" w:hAnsi="宋体" w:hint="eastAsia"/>
          <w:color w:val="0000FF"/>
          <w:sz w:val="24"/>
        </w:rPr>
        <w:t>亟需解决的问题，基于《海上自卸运砂船检验暂行规定》（</w:t>
      </w:r>
      <w:r>
        <w:rPr>
          <w:rFonts w:ascii="宋体" w:hAnsi="宋体" w:hint="eastAsia"/>
          <w:color w:val="0000FF"/>
          <w:sz w:val="24"/>
        </w:rPr>
        <w:t>2011</w:t>
      </w:r>
      <w:r>
        <w:rPr>
          <w:rFonts w:ascii="宋体" w:hAnsi="宋体" w:hint="eastAsia"/>
          <w:color w:val="0000FF"/>
          <w:sz w:val="24"/>
        </w:rPr>
        <w:t>）和</w:t>
      </w:r>
      <w:r>
        <w:rPr>
          <w:rFonts w:ascii="宋体" w:hAnsi="宋体" w:hint="eastAsia"/>
          <w:color w:val="0000FF"/>
          <w:sz w:val="24"/>
        </w:rPr>
        <w:t>2018</w:t>
      </w:r>
      <w:r>
        <w:rPr>
          <w:rFonts w:ascii="宋体" w:hAnsi="宋体" w:hint="eastAsia"/>
          <w:color w:val="0000FF"/>
          <w:sz w:val="24"/>
        </w:rPr>
        <w:t>年</w:t>
      </w:r>
      <w:r>
        <w:rPr>
          <w:rFonts w:ascii="宋体" w:hAnsi="宋体" w:hint="eastAsia"/>
          <w:color w:val="0000FF"/>
          <w:sz w:val="24"/>
        </w:rPr>
        <w:t>10</w:t>
      </w:r>
      <w:r>
        <w:rPr>
          <w:rFonts w:ascii="宋体" w:hAnsi="宋体" w:hint="eastAsia"/>
          <w:color w:val="0000FF"/>
          <w:sz w:val="24"/>
        </w:rPr>
        <w:t>月厦漳</w:t>
      </w:r>
      <w:r>
        <w:rPr>
          <w:rFonts w:ascii="宋体" w:hAnsi="宋体"/>
          <w:color w:val="0000FF"/>
          <w:sz w:val="24"/>
        </w:rPr>
        <w:t>地区</w:t>
      </w:r>
      <w:r>
        <w:rPr>
          <w:rFonts w:ascii="宋体" w:hAnsi="宋体" w:hint="eastAsia"/>
          <w:color w:val="0000FF"/>
          <w:sz w:val="24"/>
        </w:rPr>
        <w:t>砂船</w:t>
      </w:r>
      <w:r>
        <w:rPr>
          <w:rFonts w:ascii="宋体" w:hAnsi="宋体"/>
          <w:color w:val="0000FF"/>
          <w:sz w:val="24"/>
        </w:rPr>
        <w:t>现场</w:t>
      </w:r>
      <w:r>
        <w:rPr>
          <w:rFonts w:ascii="宋体" w:hAnsi="宋体" w:hint="eastAsia"/>
          <w:color w:val="0000FF"/>
          <w:sz w:val="24"/>
        </w:rPr>
        <w:t>的</w:t>
      </w:r>
      <w:r>
        <w:rPr>
          <w:rFonts w:ascii="宋体" w:hAnsi="宋体"/>
          <w:color w:val="0000FF"/>
          <w:sz w:val="24"/>
        </w:rPr>
        <w:t>调研</w:t>
      </w:r>
      <w:r>
        <w:rPr>
          <w:rFonts w:ascii="宋体" w:hAnsi="宋体" w:hint="eastAsia"/>
          <w:color w:val="0000FF"/>
          <w:sz w:val="24"/>
        </w:rPr>
        <w:t>分析</w:t>
      </w:r>
      <w:r>
        <w:rPr>
          <w:rFonts w:ascii="宋体" w:hAnsi="宋体"/>
          <w:color w:val="0000FF"/>
          <w:sz w:val="24"/>
        </w:rPr>
        <w:t>及</w:t>
      </w:r>
      <w:r>
        <w:rPr>
          <w:rFonts w:ascii="宋体" w:hAnsi="宋体" w:hint="eastAsia"/>
          <w:color w:val="0000FF"/>
          <w:sz w:val="24"/>
        </w:rPr>
        <w:t>结论，以及</w:t>
      </w:r>
      <w:r>
        <w:rPr>
          <w:rFonts w:ascii="宋体" w:hAnsi="宋体" w:hint="eastAsia"/>
          <w:color w:val="0000FF"/>
          <w:sz w:val="24"/>
        </w:rPr>
        <w:t>CCS</w:t>
      </w:r>
      <w:r>
        <w:rPr>
          <w:rFonts w:ascii="宋体" w:hAnsi="宋体"/>
          <w:color w:val="0000FF"/>
          <w:sz w:val="24"/>
        </w:rPr>
        <w:t>广州</w:t>
      </w:r>
      <w:r>
        <w:rPr>
          <w:rFonts w:ascii="宋体" w:hAnsi="宋体" w:hint="eastAsia"/>
          <w:color w:val="0000FF"/>
          <w:sz w:val="24"/>
        </w:rPr>
        <w:t>审图</w:t>
      </w:r>
      <w:r>
        <w:rPr>
          <w:rFonts w:ascii="宋体" w:hAnsi="宋体"/>
          <w:color w:val="0000FF"/>
          <w:sz w:val="24"/>
        </w:rPr>
        <w:t>中心的反馈意见，</w:t>
      </w:r>
      <w:r>
        <w:rPr>
          <w:rFonts w:ascii="宋体" w:hAnsi="宋体" w:hint="eastAsia"/>
          <w:color w:val="0000FF"/>
          <w:sz w:val="24"/>
        </w:rPr>
        <w:t>并吸收了</w:t>
      </w:r>
      <w:r>
        <w:rPr>
          <w:rFonts w:ascii="宋体" w:hAnsi="宋体" w:hint="eastAsia"/>
          <w:color w:val="0000FF"/>
          <w:sz w:val="24"/>
        </w:rPr>
        <w:t>2019</w:t>
      </w:r>
      <w:r>
        <w:rPr>
          <w:rFonts w:ascii="宋体" w:hAnsi="宋体" w:hint="eastAsia"/>
          <w:color w:val="0000FF"/>
          <w:sz w:val="24"/>
        </w:rPr>
        <w:t>年</w:t>
      </w:r>
      <w:r>
        <w:rPr>
          <w:rFonts w:ascii="宋体" w:hAnsi="宋体" w:hint="eastAsia"/>
          <w:color w:val="0000FF"/>
          <w:sz w:val="24"/>
        </w:rPr>
        <w:t>5</w:t>
      </w:r>
      <w:r>
        <w:rPr>
          <w:rFonts w:ascii="宋体" w:hAnsi="宋体" w:hint="eastAsia"/>
          <w:color w:val="0000FF"/>
          <w:sz w:val="24"/>
        </w:rPr>
        <w:t>月</w:t>
      </w:r>
      <w:r>
        <w:rPr>
          <w:rFonts w:ascii="宋体" w:hAnsi="宋体" w:hint="eastAsia"/>
          <w:color w:val="0000FF"/>
          <w:sz w:val="24"/>
        </w:rPr>
        <w:t>30</w:t>
      </w:r>
      <w:r>
        <w:rPr>
          <w:rFonts w:ascii="宋体" w:hAnsi="宋体" w:hint="eastAsia"/>
          <w:color w:val="0000FF"/>
          <w:sz w:val="24"/>
        </w:rPr>
        <w:t>日部海事局</w:t>
      </w:r>
      <w:r>
        <w:rPr>
          <w:rFonts w:ascii="宋体" w:hAnsi="宋体"/>
          <w:color w:val="0000FF"/>
          <w:sz w:val="24"/>
        </w:rPr>
        <w:t>集中办公</w:t>
      </w:r>
      <w:r>
        <w:rPr>
          <w:rFonts w:ascii="宋体" w:hAnsi="宋体" w:hint="eastAsia"/>
          <w:color w:val="0000FF"/>
          <w:sz w:val="24"/>
        </w:rPr>
        <w:t>讨论意见，在</w:t>
      </w:r>
      <w:r>
        <w:rPr>
          <w:rFonts w:ascii="宋体" w:hAnsi="宋体"/>
          <w:color w:val="0000FF"/>
          <w:sz w:val="24"/>
        </w:rPr>
        <w:t>国内法规中新</w:t>
      </w:r>
      <w:r>
        <w:rPr>
          <w:rFonts w:ascii="宋体" w:hAnsi="宋体" w:hint="eastAsia"/>
          <w:color w:val="0000FF"/>
          <w:sz w:val="24"/>
        </w:rPr>
        <w:t>编自卸和</w:t>
      </w:r>
      <w:r>
        <w:rPr>
          <w:rFonts w:ascii="宋体" w:hAnsi="宋体"/>
          <w:color w:val="0000FF"/>
          <w:sz w:val="24"/>
        </w:rPr>
        <w:t>自卸</w:t>
      </w:r>
      <w:r>
        <w:rPr>
          <w:rFonts w:ascii="宋体" w:hAnsi="宋体" w:hint="eastAsia"/>
          <w:color w:val="0000FF"/>
          <w:sz w:val="24"/>
        </w:rPr>
        <w:t>自吸砂船的法规</w:t>
      </w:r>
      <w:r>
        <w:rPr>
          <w:rFonts w:ascii="宋体" w:hAnsi="宋体"/>
          <w:color w:val="0000FF"/>
          <w:sz w:val="24"/>
        </w:rPr>
        <w:t>要求章节</w:t>
      </w:r>
      <w:r>
        <w:rPr>
          <w:rFonts w:ascii="宋体" w:hAnsi="宋体" w:hint="eastAsia"/>
          <w:color w:val="0000FF"/>
          <w:sz w:val="24"/>
        </w:rPr>
        <w:t>。主要</w:t>
      </w:r>
      <w:r>
        <w:rPr>
          <w:rFonts w:ascii="宋体" w:hAnsi="宋体"/>
          <w:color w:val="0000FF"/>
          <w:sz w:val="24"/>
        </w:rPr>
        <w:t>内容</w:t>
      </w:r>
      <w:r>
        <w:rPr>
          <w:rFonts w:ascii="宋体" w:hAnsi="宋体" w:hint="eastAsia"/>
          <w:color w:val="0000FF"/>
          <w:sz w:val="24"/>
        </w:rPr>
        <w:t>为</w:t>
      </w:r>
      <w:r>
        <w:rPr>
          <w:rFonts w:ascii="宋体" w:hAnsi="宋体"/>
          <w:color w:val="0000FF"/>
          <w:sz w:val="24"/>
        </w:rPr>
        <w:t>：</w:t>
      </w:r>
    </w:p>
    <w:p w:rsidR="0097667A" w:rsidRDefault="009F4B39">
      <w:pPr>
        <w:spacing w:line="360" w:lineRule="auto"/>
        <w:ind w:firstLine="420"/>
        <w:rPr>
          <w:rFonts w:ascii="宋体" w:hAnsi="宋体"/>
          <w:color w:val="0000FF"/>
          <w:sz w:val="24"/>
        </w:rPr>
      </w:pPr>
      <w:r>
        <w:rPr>
          <w:rFonts w:ascii="宋体" w:hAnsi="宋体" w:hint="eastAsia"/>
          <w:color w:val="0000FF"/>
          <w:sz w:val="24"/>
        </w:rPr>
        <w:t>一、给出自卸砂船的技术</w:t>
      </w:r>
      <w:r>
        <w:rPr>
          <w:rFonts w:ascii="宋体" w:hAnsi="宋体"/>
          <w:color w:val="0000FF"/>
          <w:sz w:val="24"/>
        </w:rPr>
        <w:t>要求，</w:t>
      </w:r>
      <w:r>
        <w:rPr>
          <w:rFonts w:ascii="宋体" w:hAnsi="宋体" w:hint="eastAsia"/>
          <w:color w:val="0000FF"/>
          <w:sz w:val="24"/>
        </w:rPr>
        <w:t>并接受自卸砂船加装自吸作业功能的</w:t>
      </w:r>
      <w:r>
        <w:rPr>
          <w:rFonts w:ascii="宋体" w:hAnsi="宋体"/>
          <w:color w:val="0000FF"/>
          <w:sz w:val="24"/>
        </w:rPr>
        <w:t>船型，</w:t>
      </w:r>
      <w:r>
        <w:rPr>
          <w:rFonts w:ascii="宋体" w:hAnsi="宋体" w:hint="eastAsia"/>
          <w:color w:val="0000FF"/>
          <w:sz w:val="24"/>
        </w:rPr>
        <w:t>同时给出自吸作业时的风浪限制海况；</w:t>
      </w:r>
    </w:p>
    <w:p w:rsidR="0097667A" w:rsidRDefault="009F4B39">
      <w:pPr>
        <w:spacing w:line="360" w:lineRule="auto"/>
        <w:ind w:firstLine="420"/>
        <w:rPr>
          <w:rFonts w:ascii="宋体" w:hAnsi="宋体"/>
          <w:color w:val="0000FF"/>
          <w:sz w:val="24"/>
        </w:rPr>
      </w:pPr>
      <w:r>
        <w:rPr>
          <w:rFonts w:ascii="宋体" w:hAnsi="宋体" w:hint="eastAsia"/>
          <w:color w:val="0000FF"/>
          <w:sz w:val="24"/>
        </w:rPr>
        <w:t>二</w:t>
      </w:r>
      <w:r>
        <w:rPr>
          <w:rFonts w:ascii="宋体" w:hAnsi="宋体"/>
          <w:color w:val="0000FF"/>
          <w:sz w:val="24"/>
        </w:rPr>
        <w:t>、</w:t>
      </w:r>
      <w:r>
        <w:rPr>
          <w:rFonts w:ascii="宋体" w:hAnsi="宋体" w:hint="eastAsia"/>
          <w:color w:val="0000FF"/>
          <w:sz w:val="24"/>
        </w:rPr>
        <w:t xml:space="preserve"> </w:t>
      </w:r>
      <w:r>
        <w:rPr>
          <w:rFonts w:ascii="宋体" w:hAnsi="宋体" w:hint="eastAsia"/>
          <w:color w:val="0000FF"/>
          <w:sz w:val="24"/>
        </w:rPr>
        <w:t>对于货舱口和输砂出口设置风雨密舱口盖，给出了</w:t>
      </w:r>
      <w:r>
        <w:rPr>
          <w:rFonts w:ascii="宋体" w:hAnsi="宋体"/>
          <w:color w:val="0000FF"/>
          <w:sz w:val="24"/>
        </w:rPr>
        <w:t>设置和不设置</w:t>
      </w:r>
      <w:r>
        <w:rPr>
          <w:rFonts w:ascii="宋体" w:hAnsi="宋体" w:hint="eastAsia"/>
          <w:color w:val="0000FF"/>
          <w:sz w:val="24"/>
        </w:rPr>
        <w:t>的“安全等效性应通过对相关工况的干舷、分舱与稳性要求的计算予以验证”的</w:t>
      </w:r>
      <w:r>
        <w:rPr>
          <w:rFonts w:ascii="宋体" w:hAnsi="宋体"/>
          <w:color w:val="0000FF"/>
          <w:sz w:val="24"/>
        </w:rPr>
        <w:t>要求</w:t>
      </w:r>
      <w:r>
        <w:rPr>
          <w:rFonts w:ascii="宋体" w:hAnsi="宋体" w:hint="eastAsia"/>
          <w:color w:val="0000FF"/>
          <w:sz w:val="24"/>
        </w:rPr>
        <w:t>；</w:t>
      </w:r>
      <w:r>
        <w:rPr>
          <w:rFonts w:ascii="宋体" w:hAnsi="宋体" w:hint="eastAsia"/>
          <w:color w:val="0000FF"/>
          <w:sz w:val="24"/>
        </w:rPr>
        <w:t xml:space="preserve"> </w:t>
      </w:r>
    </w:p>
    <w:p w:rsidR="0097667A" w:rsidRDefault="009F4B39">
      <w:pPr>
        <w:spacing w:line="360" w:lineRule="auto"/>
        <w:ind w:firstLine="420"/>
        <w:rPr>
          <w:rFonts w:ascii="宋体" w:hAnsi="宋体"/>
          <w:color w:val="0000FF"/>
          <w:sz w:val="24"/>
        </w:rPr>
      </w:pPr>
      <w:r>
        <w:rPr>
          <w:rFonts w:ascii="宋体" w:hAnsi="宋体" w:hint="eastAsia"/>
          <w:color w:val="0000FF"/>
          <w:sz w:val="24"/>
        </w:rPr>
        <w:t>三</w:t>
      </w:r>
      <w:r>
        <w:rPr>
          <w:rFonts w:ascii="宋体" w:hAnsi="宋体" w:hint="eastAsia"/>
          <w:color w:val="0000FF"/>
          <w:sz w:val="24"/>
        </w:rPr>
        <w:t>、</w:t>
      </w:r>
      <w:r>
        <w:rPr>
          <w:rFonts w:ascii="宋体" w:hAnsi="宋体"/>
          <w:color w:val="0000FF"/>
          <w:sz w:val="24"/>
        </w:rPr>
        <w:t>在</w:t>
      </w:r>
      <w:r>
        <w:rPr>
          <w:rFonts w:ascii="宋体" w:hAnsi="宋体" w:hint="eastAsia"/>
          <w:color w:val="0000FF"/>
          <w:sz w:val="24"/>
        </w:rPr>
        <w:t>结构</w:t>
      </w:r>
      <w:r>
        <w:rPr>
          <w:rFonts w:ascii="宋体" w:hAnsi="宋体"/>
          <w:color w:val="0000FF"/>
          <w:sz w:val="24"/>
        </w:rPr>
        <w:t>与构造布置上</w:t>
      </w:r>
      <w:r>
        <w:rPr>
          <w:rFonts w:ascii="宋体" w:hAnsi="宋体" w:hint="eastAsia"/>
          <w:color w:val="0000FF"/>
          <w:sz w:val="24"/>
        </w:rPr>
        <w:t>，根据</w:t>
      </w:r>
      <w:r>
        <w:rPr>
          <w:rFonts w:ascii="宋体" w:hAnsi="宋体"/>
          <w:color w:val="0000FF"/>
          <w:sz w:val="24"/>
        </w:rPr>
        <w:t>砂船的特殊布置形式</w:t>
      </w:r>
      <w:r>
        <w:rPr>
          <w:rFonts w:ascii="宋体" w:hAnsi="宋体" w:hint="eastAsia"/>
          <w:color w:val="0000FF"/>
          <w:sz w:val="24"/>
        </w:rPr>
        <w:t>和实际情况</w:t>
      </w:r>
      <w:r>
        <w:rPr>
          <w:rFonts w:ascii="宋体" w:hAnsi="宋体"/>
          <w:color w:val="0000FF"/>
          <w:sz w:val="24"/>
        </w:rPr>
        <w:t>，</w:t>
      </w:r>
      <w:r>
        <w:rPr>
          <w:rFonts w:ascii="宋体" w:hAnsi="宋体" w:hint="eastAsia"/>
          <w:color w:val="0000FF"/>
          <w:sz w:val="24"/>
        </w:rPr>
        <w:t>对《海上自卸运砂船检验暂行规定》中</w:t>
      </w:r>
      <w:r>
        <w:rPr>
          <w:rFonts w:ascii="宋体" w:hAnsi="宋体"/>
          <w:color w:val="0000FF"/>
          <w:sz w:val="24"/>
        </w:rPr>
        <w:t>的防撞舱</w:t>
      </w:r>
      <w:r>
        <w:rPr>
          <w:rFonts w:ascii="宋体" w:hAnsi="宋体" w:hint="eastAsia"/>
          <w:color w:val="0000FF"/>
          <w:sz w:val="24"/>
        </w:rPr>
        <w:t>壁</w:t>
      </w:r>
      <w:r>
        <w:rPr>
          <w:rFonts w:ascii="宋体" w:hAnsi="宋体"/>
          <w:color w:val="0000FF"/>
          <w:sz w:val="24"/>
        </w:rPr>
        <w:t>的法</w:t>
      </w:r>
      <w:r>
        <w:rPr>
          <w:rFonts w:ascii="宋体" w:hAnsi="宋体" w:hint="eastAsia"/>
          <w:color w:val="0000FF"/>
          <w:sz w:val="24"/>
        </w:rPr>
        <w:t>规</w:t>
      </w:r>
      <w:r>
        <w:rPr>
          <w:rFonts w:ascii="宋体" w:hAnsi="宋体"/>
          <w:color w:val="0000FF"/>
          <w:sz w:val="24"/>
        </w:rPr>
        <w:t>限定</w:t>
      </w:r>
      <w:r>
        <w:rPr>
          <w:rFonts w:ascii="宋体" w:hAnsi="宋体" w:hint="eastAsia"/>
          <w:color w:val="0000FF"/>
          <w:sz w:val="24"/>
        </w:rPr>
        <w:t>要求进行调整，对“输送装置贯穿货舱以外的其他舱室与处所的围壁的水密分隔”不作要求。</w:t>
      </w:r>
    </w:p>
    <w:p w:rsidR="0097667A" w:rsidRDefault="009F4B39">
      <w:pPr>
        <w:spacing w:line="360" w:lineRule="auto"/>
        <w:ind w:firstLine="420"/>
        <w:rPr>
          <w:rFonts w:ascii="宋体" w:hAnsi="宋体"/>
          <w:color w:val="0000FF"/>
          <w:sz w:val="24"/>
        </w:rPr>
      </w:pPr>
      <w:r>
        <w:rPr>
          <w:rFonts w:ascii="宋体" w:hAnsi="宋体" w:hint="eastAsia"/>
          <w:color w:val="0000FF"/>
          <w:sz w:val="24"/>
        </w:rPr>
        <w:t>四</w:t>
      </w:r>
      <w:r>
        <w:rPr>
          <w:rFonts w:ascii="宋体" w:hAnsi="宋体"/>
          <w:color w:val="0000FF"/>
          <w:sz w:val="24"/>
        </w:rPr>
        <w:t>、</w:t>
      </w:r>
      <w:r>
        <w:rPr>
          <w:rFonts w:ascii="宋体" w:hAnsi="宋体" w:hint="eastAsia"/>
          <w:color w:val="0000FF"/>
          <w:sz w:val="24"/>
        </w:rPr>
        <w:t>在分舱与稳性，包括装卸货期间的稳性及装载方面，根据业界反馈和实船调研，给出针对砂船作业特点的</w:t>
      </w:r>
      <w:r>
        <w:rPr>
          <w:rFonts w:ascii="宋体" w:hAnsi="宋体"/>
          <w:color w:val="0000FF"/>
          <w:sz w:val="24"/>
        </w:rPr>
        <w:t>相关要</w:t>
      </w:r>
      <w:r>
        <w:rPr>
          <w:rFonts w:ascii="宋体" w:hAnsi="宋体" w:hint="eastAsia"/>
          <w:color w:val="0000FF"/>
          <w:sz w:val="24"/>
        </w:rPr>
        <w:t>求；</w:t>
      </w:r>
    </w:p>
    <w:p w:rsidR="0097667A" w:rsidRDefault="009F4B39">
      <w:pPr>
        <w:spacing w:line="360" w:lineRule="auto"/>
        <w:ind w:firstLine="420"/>
        <w:rPr>
          <w:rFonts w:ascii="宋体" w:hAnsi="宋体"/>
          <w:color w:val="0000FF"/>
          <w:sz w:val="24"/>
        </w:rPr>
      </w:pPr>
      <w:r>
        <w:rPr>
          <w:rFonts w:ascii="宋体" w:hAnsi="宋体" w:hint="eastAsia"/>
          <w:color w:val="0000FF"/>
          <w:sz w:val="24"/>
        </w:rPr>
        <w:t>五</w:t>
      </w:r>
      <w:r>
        <w:rPr>
          <w:rFonts w:ascii="宋体" w:hAnsi="宋体"/>
          <w:color w:val="0000FF"/>
          <w:sz w:val="24"/>
        </w:rPr>
        <w:t>、</w:t>
      </w:r>
      <w:r>
        <w:rPr>
          <w:rFonts w:ascii="宋体" w:hAnsi="宋体" w:hint="eastAsia"/>
          <w:color w:val="0000FF"/>
          <w:sz w:val="24"/>
        </w:rPr>
        <w:t>在货舱排水和货物输送方面</w:t>
      </w:r>
      <w:r>
        <w:rPr>
          <w:rFonts w:ascii="宋体" w:hAnsi="宋体"/>
          <w:color w:val="0000FF"/>
          <w:sz w:val="24"/>
        </w:rPr>
        <w:t>，</w:t>
      </w:r>
      <w:r>
        <w:rPr>
          <w:rFonts w:ascii="宋体" w:hAnsi="宋体" w:hint="eastAsia"/>
          <w:color w:val="0000FF"/>
          <w:sz w:val="24"/>
        </w:rPr>
        <w:t>基于《海上自卸运砂船检验暂行规定》</w:t>
      </w:r>
      <w:r>
        <w:rPr>
          <w:rFonts w:ascii="宋体" w:hAnsi="宋体" w:hint="eastAsia"/>
          <w:color w:val="0000FF"/>
          <w:sz w:val="24"/>
        </w:rPr>
        <w:t>5.4</w:t>
      </w:r>
      <w:r>
        <w:rPr>
          <w:rFonts w:ascii="宋体" w:hAnsi="宋体" w:hint="eastAsia"/>
          <w:color w:val="0000FF"/>
          <w:sz w:val="24"/>
        </w:rPr>
        <w:t>、</w:t>
      </w:r>
      <w:r>
        <w:rPr>
          <w:rFonts w:ascii="宋体" w:hAnsi="宋体" w:hint="eastAsia"/>
          <w:color w:val="0000FF"/>
          <w:sz w:val="24"/>
        </w:rPr>
        <w:t>5.5</w:t>
      </w:r>
      <w:r>
        <w:rPr>
          <w:rFonts w:ascii="宋体" w:hAnsi="宋体" w:hint="eastAsia"/>
          <w:color w:val="0000FF"/>
          <w:sz w:val="24"/>
        </w:rPr>
        <w:t>的相应要求，结合砂船安装大排量（大于</w:t>
      </w:r>
      <w:r>
        <w:rPr>
          <w:rFonts w:ascii="宋体" w:hAnsi="宋体" w:hint="eastAsia"/>
          <w:color w:val="0000FF"/>
          <w:sz w:val="24"/>
        </w:rPr>
        <w:t>500</w:t>
      </w:r>
      <w:r>
        <w:rPr>
          <w:rFonts w:ascii="宋体" w:hAnsi="宋体" w:hint="eastAsia"/>
          <w:color w:val="0000FF"/>
          <w:sz w:val="24"/>
        </w:rPr>
        <w:t>立方／小时）的冲水系统</w:t>
      </w:r>
      <w:r>
        <w:rPr>
          <w:rFonts w:ascii="宋体" w:hAnsi="宋体" w:hint="eastAsia"/>
          <w:color w:val="0000FF"/>
          <w:sz w:val="24"/>
        </w:rPr>
        <w:t>,</w:t>
      </w:r>
      <w:r>
        <w:rPr>
          <w:rFonts w:ascii="宋体" w:hAnsi="宋体" w:hint="eastAsia"/>
          <w:color w:val="0000FF"/>
          <w:sz w:val="24"/>
        </w:rPr>
        <w:t>以及装有自吸砂装置砂船货舱舱底水的渗透速率和自由</w:t>
      </w:r>
      <w:r>
        <w:rPr>
          <w:rFonts w:ascii="宋体" w:hAnsi="宋体" w:hint="eastAsia"/>
          <w:color w:val="0000FF"/>
          <w:sz w:val="24"/>
        </w:rPr>
        <w:t>液面数量的限制情况，完善了舱底水排水系统的要求。</w:t>
      </w:r>
    </w:p>
    <w:p w:rsidR="0097667A" w:rsidRDefault="009F4B39">
      <w:pPr>
        <w:spacing w:line="360" w:lineRule="auto"/>
        <w:ind w:firstLine="420"/>
        <w:rPr>
          <w:rFonts w:ascii="宋体" w:hAnsi="宋体"/>
          <w:color w:val="0000FF"/>
          <w:sz w:val="24"/>
        </w:rPr>
      </w:pPr>
      <w:r>
        <w:rPr>
          <w:rFonts w:ascii="宋体" w:hAnsi="宋体" w:hint="eastAsia"/>
          <w:color w:val="0000FF"/>
          <w:sz w:val="24"/>
        </w:rPr>
        <w:t>六</w:t>
      </w:r>
      <w:r>
        <w:rPr>
          <w:rFonts w:ascii="宋体" w:hAnsi="宋体"/>
          <w:color w:val="0000FF"/>
          <w:sz w:val="24"/>
        </w:rPr>
        <w:t>、给出</w:t>
      </w:r>
      <w:r>
        <w:rPr>
          <w:rFonts w:ascii="宋体" w:hAnsi="宋体" w:hint="eastAsia"/>
          <w:color w:val="0000FF"/>
          <w:sz w:val="24"/>
        </w:rPr>
        <w:t>了航行</w:t>
      </w:r>
      <w:r>
        <w:rPr>
          <w:rFonts w:ascii="宋体" w:hAnsi="宋体"/>
          <w:color w:val="0000FF"/>
          <w:sz w:val="24"/>
        </w:rPr>
        <w:t>和作业安全</w:t>
      </w:r>
      <w:r>
        <w:rPr>
          <w:rFonts w:ascii="宋体" w:hAnsi="宋体" w:hint="eastAsia"/>
          <w:color w:val="0000FF"/>
          <w:sz w:val="24"/>
        </w:rPr>
        <w:t>设置上</w:t>
      </w:r>
      <w:r>
        <w:rPr>
          <w:rFonts w:ascii="宋体" w:hAnsi="宋体"/>
          <w:color w:val="0000FF"/>
          <w:sz w:val="24"/>
        </w:rPr>
        <w:t>的一些附加要求</w:t>
      </w:r>
      <w:r>
        <w:rPr>
          <w:rFonts w:ascii="宋体" w:hAnsi="宋体" w:hint="eastAsia"/>
          <w:color w:val="0000FF"/>
          <w:sz w:val="24"/>
        </w:rPr>
        <w:t>。</w:t>
      </w:r>
    </w:p>
    <w:p w:rsidR="0097667A" w:rsidRDefault="009F4B39">
      <w:pPr>
        <w:spacing w:line="360" w:lineRule="auto"/>
        <w:jc w:val="center"/>
        <w:rPr>
          <w:b/>
          <w:sz w:val="30"/>
          <w:szCs w:val="30"/>
        </w:rPr>
      </w:pPr>
      <w:r>
        <w:rPr>
          <w:color w:val="0000FF"/>
          <w:sz w:val="24"/>
        </w:rPr>
        <w:br w:type="page"/>
      </w:r>
      <w:r>
        <w:rPr>
          <w:rFonts w:hint="eastAsia"/>
          <w:b/>
          <w:sz w:val="30"/>
          <w:szCs w:val="30"/>
        </w:rPr>
        <w:lastRenderedPageBreak/>
        <w:t>目　　　录</w:t>
      </w:r>
    </w:p>
    <w:p w:rsidR="0097667A" w:rsidRDefault="0097667A">
      <w:pPr>
        <w:pStyle w:val="10"/>
        <w:tabs>
          <w:tab w:val="clear" w:pos="8296"/>
          <w:tab w:val="right" w:leader="dot" w:pos="8306"/>
        </w:tabs>
        <w:rPr>
          <w:b/>
          <w:sz w:val="21"/>
          <w:szCs w:val="21"/>
        </w:rPr>
      </w:pPr>
    </w:p>
    <w:p w:rsidR="0097667A" w:rsidRDefault="009F4B39">
      <w:pPr>
        <w:pStyle w:val="10"/>
        <w:spacing w:line="400" w:lineRule="exact"/>
        <w:rPr>
          <w:rFonts w:asciiTheme="minorHAnsi" w:eastAsiaTheme="minorEastAsia" w:hAnsiTheme="minorHAnsi" w:cstheme="minorBidi"/>
          <w:sz w:val="21"/>
          <w:szCs w:val="22"/>
        </w:rPr>
      </w:pPr>
      <w:r>
        <w:rPr>
          <w:b/>
          <w:sz w:val="21"/>
          <w:szCs w:val="21"/>
        </w:rPr>
        <w:fldChar w:fldCharType="begin"/>
      </w:r>
      <w:r>
        <w:rPr>
          <w:b/>
          <w:sz w:val="21"/>
          <w:szCs w:val="21"/>
        </w:rPr>
        <w:instrText xml:space="preserve"> </w:instrText>
      </w:r>
      <w:r>
        <w:rPr>
          <w:rFonts w:hint="eastAsia"/>
          <w:b/>
          <w:sz w:val="21"/>
          <w:szCs w:val="21"/>
        </w:rPr>
        <w:instrText>TOC \o "1-3" \h \z \u</w:instrText>
      </w:r>
      <w:r>
        <w:rPr>
          <w:b/>
          <w:sz w:val="21"/>
          <w:szCs w:val="21"/>
        </w:rPr>
        <w:instrText xml:space="preserve"> </w:instrText>
      </w:r>
      <w:r>
        <w:rPr>
          <w:b/>
          <w:sz w:val="21"/>
          <w:szCs w:val="21"/>
        </w:rPr>
        <w:fldChar w:fldCharType="separate"/>
      </w:r>
      <w:hyperlink w:anchor="_Toc531110482" w:history="1">
        <w:r>
          <w:rPr>
            <w:rStyle w:val="af0"/>
            <w:rFonts w:hint="eastAsia"/>
            <w:b/>
            <w:bCs/>
            <w:kern w:val="0"/>
          </w:rPr>
          <w:t>第</w:t>
        </w:r>
        <w:r>
          <w:rPr>
            <w:rStyle w:val="af0"/>
            <w:b/>
            <w:bCs/>
            <w:kern w:val="0"/>
          </w:rPr>
          <w:t>4</w:t>
        </w:r>
        <w:r>
          <w:rPr>
            <w:rStyle w:val="af0"/>
            <w:rFonts w:hint="eastAsia"/>
            <w:b/>
            <w:bCs/>
            <w:kern w:val="0"/>
          </w:rPr>
          <w:t>章</w:t>
        </w:r>
        <w:r>
          <w:rPr>
            <w:rStyle w:val="af0"/>
            <w:b/>
            <w:bCs/>
            <w:kern w:val="0"/>
          </w:rPr>
          <w:t xml:space="preserve">  </w:t>
        </w:r>
        <w:r>
          <w:rPr>
            <w:rStyle w:val="af0"/>
            <w:rFonts w:hint="eastAsia"/>
            <w:b/>
            <w:bCs/>
            <w:kern w:val="0"/>
          </w:rPr>
          <w:t>砂船附加要求</w:t>
        </w:r>
        <w:r>
          <w:tab/>
        </w:r>
        <w:r>
          <w:fldChar w:fldCharType="begin"/>
        </w:r>
        <w:r>
          <w:instrText xml:space="preserve"> PAGEREF _Toc531110482 \h </w:instrText>
        </w:r>
        <w:r>
          <w:fldChar w:fldCharType="separate"/>
        </w:r>
        <w:r>
          <w:t>3</w:t>
        </w:r>
        <w:r>
          <w:fldChar w:fldCharType="end"/>
        </w:r>
      </w:hyperlink>
    </w:p>
    <w:p w:rsidR="0097667A" w:rsidRDefault="009F4B39">
      <w:pPr>
        <w:pStyle w:val="20"/>
        <w:spacing w:line="400" w:lineRule="exact"/>
        <w:rPr>
          <w:rFonts w:asciiTheme="minorHAnsi" w:eastAsiaTheme="minorEastAsia" w:hAnsiTheme="minorHAnsi" w:cstheme="minorBidi"/>
          <w:sz w:val="21"/>
          <w:szCs w:val="22"/>
        </w:rPr>
      </w:pPr>
      <w:hyperlink w:anchor="_Toc531110483" w:history="1">
        <w:r>
          <w:rPr>
            <w:rStyle w:val="af0"/>
            <w:rFonts w:eastAsia="楷体_GB2312"/>
            <w:kern w:val="0"/>
          </w:rPr>
          <w:t xml:space="preserve">1  </w:t>
        </w:r>
        <w:r>
          <w:rPr>
            <w:rStyle w:val="af0"/>
            <w:rFonts w:eastAsia="楷体_GB2312" w:hint="eastAsia"/>
            <w:kern w:val="0"/>
          </w:rPr>
          <w:t>一般规</w:t>
        </w:r>
        <w:r>
          <w:rPr>
            <w:rStyle w:val="af0"/>
            <w:rFonts w:eastAsia="楷体_GB2312" w:hint="eastAsia"/>
            <w:kern w:val="0"/>
          </w:rPr>
          <w:t>定</w:t>
        </w:r>
        <w:r>
          <w:tab/>
        </w:r>
        <w:r>
          <w:fldChar w:fldCharType="begin"/>
        </w:r>
        <w:r>
          <w:instrText xml:space="preserve"> PAGEREF _Toc531110483 \h </w:instrText>
        </w:r>
        <w:r>
          <w:fldChar w:fldCharType="separate"/>
        </w:r>
        <w:r>
          <w:t>3</w:t>
        </w:r>
        <w:r>
          <w:fldChar w:fldCharType="end"/>
        </w:r>
      </w:hyperlink>
    </w:p>
    <w:p w:rsidR="0097667A" w:rsidRDefault="009F4B39">
      <w:pPr>
        <w:pStyle w:val="20"/>
        <w:spacing w:line="400" w:lineRule="exact"/>
        <w:rPr>
          <w:rFonts w:asciiTheme="minorHAnsi" w:eastAsiaTheme="minorEastAsia" w:hAnsiTheme="minorHAnsi" w:cstheme="minorBidi"/>
          <w:sz w:val="21"/>
          <w:szCs w:val="22"/>
        </w:rPr>
      </w:pPr>
      <w:hyperlink w:anchor="_Toc531110484" w:history="1">
        <w:r>
          <w:rPr>
            <w:rStyle w:val="af0"/>
            <w:rFonts w:eastAsia="楷体_GB2312"/>
            <w:kern w:val="0"/>
          </w:rPr>
          <w:t xml:space="preserve">2  </w:t>
        </w:r>
        <w:r>
          <w:rPr>
            <w:rStyle w:val="af0"/>
            <w:rFonts w:eastAsia="楷体_GB2312" w:hint="eastAsia"/>
            <w:kern w:val="0"/>
          </w:rPr>
          <w:t>干舷、分舱与稳性</w:t>
        </w:r>
        <w:r>
          <w:tab/>
        </w:r>
        <w:r>
          <w:fldChar w:fldCharType="begin"/>
        </w:r>
        <w:r>
          <w:instrText xml:space="preserve"> PAGEREF _Toc531110484 \h </w:instrText>
        </w:r>
        <w:r>
          <w:fldChar w:fldCharType="separate"/>
        </w:r>
        <w:r>
          <w:t>4</w:t>
        </w:r>
        <w:r>
          <w:fldChar w:fldCharType="end"/>
        </w:r>
      </w:hyperlink>
    </w:p>
    <w:p w:rsidR="0097667A" w:rsidRDefault="009F4B39">
      <w:pPr>
        <w:pStyle w:val="20"/>
        <w:spacing w:line="400" w:lineRule="exact"/>
        <w:rPr>
          <w:rFonts w:asciiTheme="minorHAnsi" w:eastAsiaTheme="minorEastAsia" w:hAnsiTheme="minorHAnsi" w:cstheme="minorBidi"/>
          <w:sz w:val="21"/>
          <w:szCs w:val="22"/>
        </w:rPr>
      </w:pPr>
      <w:hyperlink w:anchor="_Toc531110485" w:history="1">
        <w:r>
          <w:rPr>
            <w:rStyle w:val="af0"/>
            <w:rFonts w:eastAsia="楷体_GB2312"/>
            <w:kern w:val="0"/>
          </w:rPr>
          <w:t xml:space="preserve">3  </w:t>
        </w:r>
        <w:r>
          <w:rPr>
            <w:rStyle w:val="af0"/>
            <w:rFonts w:eastAsia="楷体_GB2312" w:hint="eastAsia"/>
            <w:kern w:val="0"/>
          </w:rPr>
          <w:t>结构与构造</w:t>
        </w:r>
        <w:r>
          <w:tab/>
        </w:r>
        <w:r>
          <w:fldChar w:fldCharType="begin"/>
        </w:r>
        <w:r>
          <w:instrText xml:space="preserve"> PAGEREF </w:instrText>
        </w:r>
        <w:r>
          <w:instrText xml:space="preserve">_Toc531110485 \h </w:instrText>
        </w:r>
        <w:r>
          <w:fldChar w:fldCharType="separate"/>
        </w:r>
        <w:r>
          <w:t>5</w:t>
        </w:r>
        <w:r>
          <w:fldChar w:fldCharType="end"/>
        </w:r>
      </w:hyperlink>
    </w:p>
    <w:p w:rsidR="0097667A" w:rsidRDefault="009F4B39">
      <w:pPr>
        <w:pStyle w:val="20"/>
        <w:spacing w:line="400" w:lineRule="exact"/>
        <w:rPr>
          <w:rFonts w:asciiTheme="minorHAnsi" w:eastAsiaTheme="minorEastAsia" w:hAnsiTheme="minorHAnsi" w:cstheme="minorBidi"/>
          <w:sz w:val="21"/>
          <w:szCs w:val="22"/>
        </w:rPr>
      </w:pPr>
      <w:hyperlink w:anchor="_Toc531110486" w:history="1">
        <w:r>
          <w:rPr>
            <w:rStyle w:val="af0"/>
            <w:rFonts w:eastAsia="楷体_GB2312"/>
            <w:kern w:val="0"/>
          </w:rPr>
          <w:t xml:space="preserve">4  </w:t>
        </w:r>
        <w:r>
          <w:rPr>
            <w:rStyle w:val="af0"/>
            <w:rFonts w:eastAsia="楷体_GB2312" w:hint="eastAsia"/>
            <w:kern w:val="0"/>
          </w:rPr>
          <w:t>货舱排水和货物输送</w:t>
        </w:r>
        <w:r>
          <w:tab/>
        </w:r>
        <w:r>
          <w:fldChar w:fldCharType="begin"/>
        </w:r>
        <w:r>
          <w:instrText xml:space="preserve"> PAGEREF _Toc531110486 \h </w:instrText>
        </w:r>
        <w:r>
          <w:fldChar w:fldCharType="separate"/>
        </w:r>
        <w:r>
          <w:t>6</w:t>
        </w:r>
        <w:r>
          <w:fldChar w:fldCharType="end"/>
        </w:r>
      </w:hyperlink>
    </w:p>
    <w:p w:rsidR="0097667A" w:rsidRDefault="009F4B39">
      <w:pPr>
        <w:pStyle w:val="20"/>
        <w:spacing w:line="400" w:lineRule="exact"/>
        <w:rPr>
          <w:rFonts w:asciiTheme="minorHAnsi" w:eastAsiaTheme="minorEastAsia" w:hAnsiTheme="minorHAnsi" w:cstheme="minorBidi"/>
          <w:sz w:val="21"/>
          <w:szCs w:val="22"/>
        </w:rPr>
      </w:pPr>
      <w:hyperlink w:anchor="_Toc531110487" w:history="1">
        <w:r>
          <w:rPr>
            <w:rStyle w:val="af0"/>
            <w:rFonts w:eastAsia="楷体_GB2312"/>
            <w:kern w:val="0"/>
          </w:rPr>
          <w:t xml:space="preserve">5  </w:t>
        </w:r>
        <w:r>
          <w:rPr>
            <w:rStyle w:val="af0"/>
            <w:rFonts w:eastAsia="楷体_GB2312" w:hint="eastAsia"/>
            <w:kern w:val="0"/>
          </w:rPr>
          <w:t>其他附加要求</w:t>
        </w:r>
        <w:r>
          <w:tab/>
        </w:r>
        <w:r>
          <w:fldChar w:fldCharType="begin"/>
        </w:r>
        <w:r>
          <w:instrText xml:space="preserve"> PAGEREF _Toc531110487 \h </w:instrText>
        </w:r>
        <w:r>
          <w:fldChar w:fldCharType="separate"/>
        </w:r>
        <w:r>
          <w:t>6</w:t>
        </w:r>
        <w:r>
          <w:fldChar w:fldCharType="end"/>
        </w:r>
      </w:hyperlink>
    </w:p>
    <w:p w:rsidR="0097667A" w:rsidRDefault="009F4B39">
      <w:pPr>
        <w:spacing w:line="400" w:lineRule="exact"/>
        <w:jc w:val="left"/>
        <w:sectPr w:rsidR="0097667A">
          <w:footerReference w:type="even" r:id="rId9"/>
          <w:footerReference w:type="default" r:id="rId10"/>
          <w:footerReference w:type="first" r:id="rId11"/>
          <w:endnotePr>
            <w:numFmt w:val="decimalEnclosedCircleChinese"/>
          </w:endnotePr>
          <w:pgSz w:w="11906" w:h="16838"/>
          <w:pgMar w:top="1440" w:right="1800" w:bottom="1440" w:left="1800" w:header="851" w:footer="992" w:gutter="0"/>
          <w:pgNumType w:start="0"/>
          <w:cols w:space="720"/>
          <w:titlePg/>
          <w:docGrid w:type="lines" w:linePitch="312"/>
        </w:sectPr>
      </w:pPr>
      <w:r>
        <w:rPr>
          <w:rFonts w:ascii="宋体" w:hAnsi="宋体"/>
          <w:szCs w:val="21"/>
        </w:rPr>
        <w:fldChar w:fldCharType="end"/>
      </w:r>
      <w:r>
        <w:rPr>
          <w:rFonts w:hint="eastAsia"/>
          <w:bCs/>
          <w:szCs w:val="21"/>
        </w:rPr>
        <w:t xml:space="preserve"> </w:t>
      </w:r>
      <w:r>
        <w:t xml:space="preserve"> </w:t>
      </w:r>
    </w:p>
    <w:p w:rsidR="0097667A" w:rsidRDefault="009F4B39">
      <w:pPr>
        <w:widowControl/>
        <w:jc w:val="center"/>
        <w:outlineLvl w:val="0"/>
        <w:rPr>
          <w:b/>
          <w:bCs/>
          <w:kern w:val="0"/>
          <w:sz w:val="28"/>
          <w:szCs w:val="20"/>
        </w:rPr>
      </w:pPr>
      <w:bookmarkStart w:id="1" w:name="_Toc531110482"/>
      <w:r>
        <w:rPr>
          <w:rFonts w:hint="eastAsia"/>
          <w:b/>
          <w:bCs/>
          <w:kern w:val="0"/>
          <w:sz w:val="28"/>
          <w:szCs w:val="20"/>
        </w:rPr>
        <w:lastRenderedPageBreak/>
        <w:t>第</w:t>
      </w:r>
      <w:r>
        <w:rPr>
          <w:b/>
          <w:bCs/>
          <w:kern w:val="0"/>
          <w:sz w:val="28"/>
          <w:szCs w:val="20"/>
        </w:rPr>
        <w:t>4</w:t>
      </w:r>
      <w:r>
        <w:rPr>
          <w:rFonts w:hint="eastAsia"/>
          <w:b/>
          <w:bCs/>
          <w:kern w:val="0"/>
          <w:sz w:val="28"/>
          <w:szCs w:val="20"/>
        </w:rPr>
        <w:t>章</w:t>
      </w:r>
      <w:r>
        <w:rPr>
          <w:rFonts w:hint="eastAsia"/>
          <w:b/>
          <w:bCs/>
          <w:kern w:val="0"/>
          <w:sz w:val="28"/>
          <w:szCs w:val="20"/>
        </w:rPr>
        <w:t xml:space="preserve">  </w:t>
      </w:r>
      <w:r>
        <w:rPr>
          <w:rFonts w:hint="eastAsia"/>
          <w:b/>
          <w:bCs/>
          <w:kern w:val="0"/>
          <w:sz w:val="28"/>
          <w:szCs w:val="20"/>
        </w:rPr>
        <w:t>砂船附加要求</w:t>
      </w:r>
      <w:bookmarkEnd w:id="1"/>
    </w:p>
    <w:p w:rsidR="0097667A" w:rsidRDefault="009F4B39">
      <w:pPr>
        <w:widowControl/>
        <w:jc w:val="center"/>
        <w:outlineLvl w:val="1"/>
        <w:rPr>
          <w:rFonts w:eastAsia="楷体_GB2312"/>
          <w:kern w:val="0"/>
          <w:sz w:val="28"/>
          <w:szCs w:val="20"/>
        </w:rPr>
      </w:pPr>
      <w:bookmarkStart w:id="2" w:name="_Toc531110483"/>
      <w:r>
        <w:rPr>
          <w:rFonts w:eastAsia="楷体_GB2312"/>
          <w:kern w:val="0"/>
          <w:sz w:val="28"/>
          <w:szCs w:val="20"/>
        </w:rPr>
        <w:t xml:space="preserve">1  </w:t>
      </w:r>
      <w:r>
        <w:rPr>
          <w:rFonts w:eastAsia="楷体_GB2312"/>
          <w:kern w:val="0"/>
          <w:sz w:val="28"/>
          <w:szCs w:val="20"/>
        </w:rPr>
        <w:t>一般规定</w:t>
      </w:r>
      <w:bookmarkEnd w:id="2"/>
    </w:p>
    <w:p w:rsidR="0097667A" w:rsidRDefault="0097667A"/>
    <w:p w:rsidR="0097667A" w:rsidRDefault="009F4B39">
      <w:pPr>
        <w:ind w:firstLineChars="202" w:firstLine="424"/>
        <w:rPr>
          <w:rFonts w:ascii="黑体" w:eastAsia="黑体" w:hAnsi="黑体"/>
          <w:bCs/>
        </w:rPr>
      </w:pPr>
      <w:r>
        <w:rPr>
          <w:rFonts w:ascii="黑体" w:eastAsia="黑体" w:hAnsi="黑体" w:hint="eastAsia"/>
          <w:bCs/>
        </w:rPr>
        <w:t xml:space="preserve">1.1  </w:t>
      </w:r>
      <w:r>
        <w:rPr>
          <w:rFonts w:ascii="黑体" w:eastAsia="黑体" w:hAnsi="黑体" w:hint="eastAsia"/>
          <w:bCs/>
        </w:rPr>
        <w:t>一般要求</w:t>
      </w:r>
    </w:p>
    <w:p w:rsidR="0097667A" w:rsidRDefault="009F4B39">
      <w:pPr>
        <w:ind w:firstLineChars="202" w:firstLine="424"/>
      </w:pPr>
      <w:r>
        <w:rPr>
          <w:rFonts w:hint="eastAsia"/>
        </w:rPr>
        <w:t>1.1.1</w:t>
      </w:r>
      <w:r>
        <w:rPr>
          <w:rFonts w:hint="eastAsia"/>
        </w:rPr>
        <w:t>本章适用于国内沿海或遮蔽航区从事海上运砂，</w:t>
      </w:r>
      <w:r>
        <w:t>且</w:t>
      </w:r>
      <w:r>
        <w:rPr>
          <w:rFonts w:hint="eastAsia"/>
        </w:rPr>
        <w:t>具有自卸或自卸加自吸作业</w:t>
      </w:r>
      <w:r>
        <w:t>功能的</w:t>
      </w:r>
      <w:r>
        <w:rPr>
          <w:rFonts w:hint="eastAsia"/>
        </w:rPr>
        <w:t>自航船舶</w:t>
      </w:r>
      <w:r>
        <w:t>。</w:t>
      </w:r>
    </w:p>
    <w:p w:rsidR="0097667A" w:rsidRDefault="009F4B39">
      <w:pPr>
        <w:ind w:firstLineChars="202" w:firstLine="424"/>
      </w:pPr>
      <w:r>
        <w:t xml:space="preserve">1.1.2 </w:t>
      </w:r>
      <w:r>
        <w:rPr>
          <w:rFonts w:hint="eastAsia"/>
        </w:rPr>
        <w:t>除</w:t>
      </w:r>
      <w:r>
        <w:t>本章</w:t>
      </w:r>
      <w:r>
        <w:rPr>
          <w:rFonts w:hint="eastAsia"/>
        </w:rPr>
        <w:t>另有</w:t>
      </w:r>
      <w:r>
        <w:t>规定外，</w:t>
      </w:r>
      <w:r>
        <w:rPr>
          <w:rFonts w:hint="eastAsia"/>
        </w:rPr>
        <w:t>砂船应符合本法规各篇对货船的其他适用规定。</w:t>
      </w:r>
    </w:p>
    <w:p w:rsidR="0097667A" w:rsidRDefault="0097667A">
      <w:pPr>
        <w:ind w:firstLineChars="202" w:firstLine="424"/>
      </w:pPr>
    </w:p>
    <w:p w:rsidR="0097667A" w:rsidRDefault="009F4B39">
      <w:pPr>
        <w:ind w:firstLineChars="202" w:firstLine="424"/>
        <w:rPr>
          <w:rFonts w:ascii="黑体" w:eastAsia="黑体" w:hAnsi="黑体"/>
          <w:bCs/>
        </w:rPr>
      </w:pPr>
      <w:r>
        <w:rPr>
          <w:rFonts w:ascii="黑体" w:eastAsia="黑体" w:hAnsi="黑体" w:hint="eastAsia"/>
          <w:bCs/>
        </w:rPr>
        <w:t xml:space="preserve">1.2  </w:t>
      </w:r>
      <w:r>
        <w:rPr>
          <w:rFonts w:ascii="黑体" w:eastAsia="黑体" w:hAnsi="黑体" w:hint="eastAsia"/>
          <w:bCs/>
        </w:rPr>
        <w:t>定义</w:t>
      </w:r>
    </w:p>
    <w:p w:rsidR="0097667A" w:rsidRDefault="009F4B39">
      <w:pPr>
        <w:ind w:firstLineChars="202" w:firstLine="424"/>
        <w:rPr>
          <w:rFonts w:hAnsi="宋体"/>
        </w:rPr>
      </w:pPr>
      <w:r>
        <w:rPr>
          <w:rFonts w:hAnsi="宋体" w:hint="eastAsia"/>
        </w:rPr>
        <w:t xml:space="preserve">1.2.1 </w:t>
      </w:r>
      <w:r>
        <w:rPr>
          <w:rFonts w:hAnsi="宋体" w:hint="eastAsia"/>
        </w:rPr>
        <w:t>就本章而言，相关定义如下：</w:t>
      </w:r>
    </w:p>
    <w:p w:rsidR="0097667A" w:rsidRDefault="009F4B39">
      <w:pPr>
        <w:ind w:firstLineChars="202" w:firstLine="424"/>
        <w:rPr>
          <w:rFonts w:hAnsi="宋体"/>
        </w:rPr>
      </w:pPr>
      <w:r>
        <w:rPr>
          <w:rFonts w:hAnsi="宋体" w:hint="eastAsia"/>
        </w:rPr>
        <w:t>（</w:t>
      </w:r>
      <w:r>
        <w:rPr>
          <w:rFonts w:hAnsi="宋体" w:hint="eastAsia"/>
        </w:rPr>
        <w:t>1</w:t>
      </w:r>
      <w:r>
        <w:rPr>
          <w:rFonts w:hAnsi="宋体" w:hint="eastAsia"/>
        </w:rPr>
        <w:t>）</w:t>
      </w:r>
      <w:r>
        <w:rPr>
          <w:rFonts w:hAnsi="宋体" w:hint="eastAsia"/>
          <w:b/>
        </w:rPr>
        <w:t>自卸砂船：</w:t>
      </w:r>
      <w:r>
        <w:rPr>
          <w:rFonts w:hAnsi="宋体" w:hint="eastAsia"/>
        </w:rPr>
        <w:t>系指船舶货舱采用“</w:t>
      </w:r>
      <w:r>
        <w:rPr>
          <w:rFonts w:hAnsi="宋体" w:hint="eastAsia"/>
        </w:rPr>
        <w:t>V</w:t>
      </w:r>
      <w:r>
        <w:rPr>
          <w:rFonts w:hAnsi="宋体" w:hint="eastAsia"/>
        </w:rPr>
        <w:t>”型</w:t>
      </w:r>
      <w:r>
        <w:rPr>
          <w:rFonts w:hAnsi="宋体"/>
        </w:rPr>
        <w:t>或</w:t>
      </w:r>
      <w:r>
        <w:rPr>
          <w:rFonts w:hAnsi="宋体" w:hint="eastAsia"/>
        </w:rPr>
        <w:t>“</w:t>
      </w:r>
      <w:r>
        <w:rPr>
          <w:rFonts w:hAnsi="宋体"/>
        </w:rPr>
        <w:t>W</w:t>
      </w:r>
      <w:r>
        <w:rPr>
          <w:rFonts w:hAnsi="宋体" w:hint="eastAsia"/>
        </w:rPr>
        <w:t>”型横剖面的</w:t>
      </w:r>
      <w:r>
        <w:rPr>
          <w:rFonts w:hAnsi="宋体"/>
        </w:rPr>
        <w:t>典型</w:t>
      </w:r>
      <w:r>
        <w:rPr>
          <w:rFonts w:hAnsi="宋体" w:hint="eastAsia"/>
        </w:rPr>
        <w:t>货斗结构形式（见图</w:t>
      </w:r>
      <w:r>
        <w:rPr>
          <w:rFonts w:hAnsi="宋体" w:hint="eastAsia"/>
        </w:rPr>
        <w:t>1.2.1</w:t>
      </w:r>
      <w:r>
        <w:rPr>
          <w:rFonts w:hAnsi="宋体" w:hint="eastAsia"/>
        </w:rPr>
        <w:t>（</w:t>
      </w:r>
      <w:r>
        <w:rPr>
          <w:rFonts w:hAnsi="宋体" w:hint="eastAsia"/>
        </w:rPr>
        <w:t>1</w:t>
      </w:r>
      <w:r>
        <w:rPr>
          <w:rFonts w:hAnsi="宋体" w:hint="eastAsia"/>
        </w:rPr>
        <w:t>））载运砂子或颗粒状碎石，并在船上设有货物</w:t>
      </w:r>
      <w:r>
        <w:rPr>
          <w:rFonts w:hAnsi="宋体"/>
        </w:rPr>
        <w:t>自卸</w:t>
      </w:r>
      <w:r>
        <w:rPr>
          <w:rFonts w:hAnsi="宋体" w:hint="eastAsia"/>
        </w:rPr>
        <w:t>装置的自航船舶。</w:t>
      </w:r>
    </w:p>
    <w:p w:rsidR="0097667A" w:rsidRDefault="009F4B39">
      <w:pPr>
        <w:ind w:firstLineChars="202" w:firstLine="424"/>
        <w:rPr>
          <w:rFonts w:hAnsi="宋体"/>
        </w:rPr>
      </w:pPr>
      <w:r>
        <w:rPr>
          <w:rFonts w:hAnsi="宋体" w:hint="eastAsia"/>
        </w:rPr>
        <w:t>（</w:t>
      </w:r>
      <w:r>
        <w:rPr>
          <w:rFonts w:hAnsi="宋体" w:hint="eastAsia"/>
        </w:rPr>
        <w:t>2</w:t>
      </w:r>
      <w:r>
        <w:rPr>
          <w:rFonts w:hAnsi="宋体" w:hint="eastAsia"/>
        </w:rPr>
        <w:t>）</w:t>
      </w:r>
      <w:r>
        <w:rPr>
          <w:rFonts w:hAnsi="宋体" w:hint="eastAsia"/>
          <w:b/>
        </w:rPr>
        <w:t>自卸自吸砂船：</w:t>
      </w:r>
      <w:r>
        <w:rPr>
          <w:rFonts w:hAnsi="宋体" w:hint="eastAsia"/>
        </w:rPr>
        <w:t>系指在本条（</w:t>
      </w:r>
      <w:r>
        <w:rPr>
          <w:rFonts w:hAnsi="宋体" w:hint="eastAsia"/>
        </w:rPr>
        <w:t>1</w:t>
      </w:r>
      <w:r>
        <w:rPr>
          <w:rFonts w:hAnsi="宋体" w:hint="eastAsia"/>
        </w:rPr>
        <w:t>）定义的自卸砂船上，再装设采砂作业的吸砂泵组及附属设备和舷外吸砂管路，并在砂舱区域的中纵位置上方设置装（输）砂分配导槽的船舶。</w:t>
      </w:r>
    </w:p>
    <w:p w:rsidR="0097667A" w:rsidRDefault="009F4B39">
      <w:pPr>
        <w:ind w:firstLineChars="202" w:firstLine="424"/>
        <w:rPr>
          <w:rFonts w:hAnsi="宋体"/>
        </w:rPr>
      </w:pPr>
      <w:r>
        <w:rPr>
          <w:rFonts w:hAnsi="宋体" w:hint="eastAsia"/>
        </w:rPr>
        <w:t>对上述两种</w:t>
      </w:r>
      <w:r>
        <w:rPr>
          <w:rFonts w:hAnsi="宋体"/>
        </w:rPr>
        <w:t>砂船</w:t>
      </w:r>
      <w:r>
        <w:rPr>
          <w:rFonts w:hAnsi="宋体" w:hint="eastAsia"/>
        </w:rPr>
        <w:t>，</w:t>
      </w:r>
      <w:r>
        <w:rPr>
          <w:rFonts w:hint="eastAsia"/>
        </w:rPr>
        <w:t>以下若无</w:t>
      </w:r>
      <w:r>
        <w:t>特</w:t>
      </w:r>
      <w:r>
        <w:rPr>
          <w:rFonts w:hint="eastAsia"/>
        </w:rPr>
        <w:t>别</w:t>
      </w:r>
      <w:r>
        <w:t>说明，均</w:t>
      </w:r>
      <w:r>
        <w:rPr>
          <w:rFonts w:hint="eastAsia"/>
        </w:rPr>
        <w:t>简称</w:t>
      </w:r>
      <w:r>
        <w:t>“</w:t>
      </w:r>
      <w:r>
        <w:rPr>
          <w:rFonts w:hint="eastAsia"/>
        </w:rPr>
        <w:t>砂船</w:t>
      </w:r>
      <w:r>
        <w:t>”</w:t>
      </w:r>
      <w:r>
        <w:rPr>
          <w:rFonts w:hint="eastAsia"/>
        </w:rPr>
        <w:t>。</w:t>
      </w:r>
    </w:p>
    <w:p w:rsidR="0097667A" w:rsidRDefault="009F4B39">
      <w:pPr>
        <w:ind w:firstLineChars="202" w:firstLine="424"/>
        <w:rPr>
          <w:rFonts w:hAnsi="宋体"/>
        </w:rPr>
      </w:pPr>
      <w:r>
        <w:rPr>
          <w:rFonts w:hAnsi="宋体" w:hint="eastAsia"/>
        </w:rPr>
        <w:t>（</w:t>
      </w:r>
      <w:r>
        <w:rPr>
          <w:rFonts w:hAnsi="宋体"/>
        </w:rPr>
        <w:t>3</w:t>
      </w:r>
      <w:r>
        <w:rPr>
          <w:rFonts w:hAnsi="宋体" w:hint="eastAsia"/>
        </w:rPr>
        <w:t>）</w:t>
      </w:r>
      <w:r>
        <w:rPr>
          <w:rFonts w:hAnsi="宋体" w:hint="eastAsia"/>
          <w:b/>
        </w:rPr>
        <w:t>积水舱</w:t>
      </w:r>
      <w:r>
        <w:rPr>
          <w:rFonts w:hAnsi="宋体" w:hint="eastAsia"/>
        </w:rPr>
        <w:t>：系指位于砂舱货斗下方，由水密底板、纵壁板、货斗斜壁等围成的用于积水疏排和支撑货斗的舱，其纵壁板自舱底板以上一定高度范围内保持水密，向上与货斗斜板有效连接，向下水密延伸至船底外板，见图</w:t>
      </w:r>
      <w:r>
        <w:rPr>
          <w:rFonts w:hAnsi="宋体" w:hint="eastAsia"/>
        </w:rPr>
        <w:t xml:space="preserve"> </w:t>
      </w:r>
      <w:r>
        <w:rPr>
          <w:rFonts w:hAnsi="宋体"/>
        </w:rPr>
        <w:t>1.2.1</w:t>
      </w:r>
      <w:r>
        <w:rPr>
          <w:rFonts w:hAnsi="宋体" w:hint="eastAsia"/>
        </w:rPr>
        <w:t>（</w:t>
      </w:r>
      <w:r>
        <w:rPr>
          <w:rFonts w:hAnsi="宋体" w:hint="eastAsia"/>
        </w:rPr>
        <w:t>1</w:t>
      </w:r>
      <w:r>
        <w:rPr>
          <w:rFonts w:hAnsi="宋体" w:hint="eastAsia"/>
        </w:rPr>
        <w:t>）。</w:t>
      </w:r>
    </w:p>
    <w:p w:rsidR="0097667A" w:rsidRDefault="009F4B39">
      <w:pPr>
        <w:ind w:firstLineChars="202" w:firstLine="424"/>
        <w:rPr>
          <w:rFonts w:hAnsi="宋体"/>
        </w:rPr>
      </w:pPr>
      <w:r>
        <w:rPr>
          <w:rFonts w:hAnsi="宋体" w:hint="eastAsia"/>
        </w:rPr>
        <w:t>（</w:t>
      </w:r>
      <w:r>
        <w:rPr>
          <w:rFonts w:hAnsi="宋体"/>
        </w:rPr>
        <w:t>4</w:t>
      </w:r>
      <w:r>
        <w:rPr>
          <w:rFonts w:hAnsi="宋体" w:hint="eastAsia"/>
        </w:rPr>
        <w:t>）</w:t>
      </w:r>
      <w:r>
        <w:rPr>
          <w:rFonts w:hAnsi="宋体" w:hint="eastAsia"/>
          <w:b/>
        </w:rPr>
        <w:t>挡水槽：</w:t>
      </w:r>
      <w:r>
        <w:rPr>
          <w:rFonts w:hAnsi="宋体" w:hint="eastAsia"/>
        </w:rPr>
        <w:t>系指位于积水舱内斗门下方，用于积水疏排的水密槽形结构，由底板和纵向挡水板构成，见图</w:t>
      </w:r>
      <w:r>
        <w:rPr>
          <w:rFonts w:hAnsi="宋体" w:hint="eastAsia"/>
        </w:rPr>
        <w:t xml:space="preserve"> </w:t>
      </w:r>
      <w:r>
        <w:rPr>
          <w:rFonts w:hAnsi="宋体"/>
        </w:rPr>
        <w:t>1.2.1</w:t>
      </w:r>
      <w:r>
        <w:rPr>
          <w:rFonts w:hAnsi="宋体" w:hint="eastAsia"/>
        </w:rPr>
        <w:t>（</w:t>
      </w:r>
      <w:r>
        <w:rPr>
          <w:rFonts w:hAnsi="宋体" w:hint="eastAsia"/>
        </w:rPr>
        <w:t>1</w:t>
      </w:r>
      <w:r>
        <w:rPr>
          <w:rFonts w:hAnsi="宋体" w:hint="eastAsia"/>
        </w:rPr>
        <w:t>）。</w:t>
      </w:r>
    </w:p>
    <w:p w:rsidR="0097667A" w:rsidRDefault="009F4B39">
      <w:pPr>
        <w:ind w:firstLineChars="202" w:firstLine="424"/>
        <w:rPr>
          <w:rFonts w:hAnsi="宋体"/>
        </w:rPr>
      </w:pPr>
      <w:r>
        <w:rPr>
          <w:rFonts w:hAnsi="宋体" w:hint="eastAsia"/>
        </w:rPr>
        <w:t>（</w:t>
      </w:r>
      <w:r>
        <w:rPr>
          <w:rFonts w:hAnsi="宋体"/>
        </w:rPr>
        <w:t>5</w:t>
      </w:r>
      <w:r>
        <w:rPr>
          <w:rFonts w:hAnsi="宋体" w:hint="eastAsia"/>
        </w:rPr>
        <w:t>）</w:t>
      </w:r>
      <w:r>
        <w:rPr>
          <w:rFonts w:hAnsi="宋体" w:hint="eastAsia"/>
          <w:b/>
        </w:rPr>
        <w:t>首部输送带槽</w:t>
      </w:r>
      <w:r>
        <w:rPr>
          <w:rFonts w:hAnsi="宋体" w:hint="eastAsia"/>
        </w:rPr>
        <w:t>：系指位于船首部，用于布置输送皮带斜</w:t>
      </w:r>
      <w:r>
        <w:rPr>
          <w:rFonts w:hAnsi="宋体"/>
        </w:rPr>
        <w:t>升向上</w:t>
      </w:r>
      <w:r>
        <w:rPr>
          <w:rFonts w:hAnsi="宋体" w:hint="eastAsia"/>
        </w:rPr>
        <w:t>通过和积水疏排的水密槽形通道结构，由水密底板或</w:t>
      </w:r>
      <w:r>
        <w:rPr>
          <w:rFonts w:hAnsi="宋体"/>
        </w:rPr>
        <w:t>斜板</w:t>
      </w:r>
      <w:r>
        <w:rPr>
          <w:rFonts w:hAnsi="宋体" w:hint="eastAsia"/>
        </w:rPr>
        <w:t>和两侧水密纵壁板构成，自防撞舱壁（</w:t>
      </w:r>
      <w:r>
        <w:rPr>
          <w:rFonts w:hAnsi="宋体"/>
        </w:rPr>
        <w:t>台阶</w:t>
      </w:r>
      <w:r>
        <w:rPr>
          <w:rFonts w:hAnsi="宋体" w:hint="eastAsia"/>
        </w:rPr>
        <w:t>）至干舷甲板或首升高甲板，</w:t>
      </w:r>
      <w:r>
        <w:rPr>
          <w:rFonts w:hAnsi="宋体"/>
        </w:rPr>
        <w:t>见图</w:t>
      </w:r>
      <w:r>
        <w:rPr>
          <w:rFonts w:hAnsi="宋体" w:hint="eastAsia"/>
        </w:rPr>
        <w:t>1.2.1</w:t>
      </w:r>
      <w:r>
        <w:rPr>
          <w:rFonts w:hAnsi="宋体" w:hint="eastAsia"/>
        </w:rPr>
        <w:t>（</w:t>
      </w:r>
      <w:r>
        <w:rPr>
          <w:rFonts w:hAnsi="宋体" w:hint="eastAsia"/>
        </w:rPr>
        <w:t>2</w:t>
      </w:r>
      <w:r>
        <w:rPr>
          <w:rFonts w:hAnsi="宋体" w:hint="eastAsia"/>
        </w:rPr>
        <w:t>）。</w:t>
      </w:r>
    </w:p>
    <w:p w:rsidR="0097667A" w:rsidRDefault="009F4B39">
      <w:pPr>
        <w:ind w:firstLineChars="202" w:firstLine="424"/>
        <w:rPr>
          <w:rFonts w:hAnsi="宋体"/>
        </w:rPr>
      </w:pPr>
      <w:r>
        <w:rPr>
          <w:rFonts w:hAnsi="宋体" w:hint="eastAsia"/>
        </w:rPr>
        <w:t>（</w:t>
      </w:r>
      <w:r>
        <w:rPr>
          <w:rFonts w:hAnsi="宋体" w:hint="eastAsia"/>
        </w:rPr>
        <w:t>6</w:t>
      </w:r>
      <w:r>
        <w:rPr>
          <w:rFonts w:hAnsi="宋体" w:hint="eastAsia"/>
        </w:rPr>
        <w:t>）</w:t>
      </w:r>
      <w:r>
        <w:rPr>
          <w:rFonts w:hAnsi="宋体" w:hint="eastAsia"/>
          <w:b/>
        </w:rPr>
        <w:t>船舶总</w:t>
      </w:r>
      <w:r>
        <w:rPr>
          <w:rFonts w:hAnsi="宋体"/>
          <w:b/>
        </w:rPr>
        <w:t>长：</w:t>
      </w:r>
      <w:r>
        <w:rPr>
          <w:rFonts w:hAnsi="宋体" w:hint="eastAsia"/>
        </w:rPr>
        <w:t>船舶最前端至最后端之间包括外板和两端永久性固定突出物在内的水平距离，且计入货物输送带收缩后超出船首部分的</w:t>
      </w:r>
      <w:r>
        <w:rPr>
          <w:rFonts w:hAnsi="宋体"/>
        </w:rPr>
        <w:t>长度，</w:t>
      </w:r>
      <w:r>
        <w:rPr>
          <w:rFonts w:hAnsi="宋体"/>
        </w:rPr>
        <w:t>m</w:t>
      </w:r>
      <w:r>
        <w:rPr>
          <w:rFonts w:hAnsi="宋体" w:hint="eastAsia"/>
        </w:rPr>
        <w:t>。</w:t>
      </w:r>
    </w:p>
    <w:p w:rsidR="0097667A" w:rsidRDefault="0097667A">
      <w:pPr>
        <w:ind w:firstLineChars="202" w:firstLine="424"/>
      </w:pPr>
    </w:p>
    <w:p w:rsidR="0097667A" w:rsidRDefault="0097667A">
      <w:pPr>
        <w:ind w:firstLineChars="202" w:firstLine="424"/>
        <w:rPr>
          <w:rFonts w:hAnsi="宋体"/>
        </w:rPr>
      </w:pPr>
    </w:p>
    <w:p w:rsidR="0097667A" w:rsidRDefault="009F4B39">
      <w:pPr>
        <w:jc w:val="center"/>
        <w:rPr>
          <w:rFonts w:hAnsi="宋体"/>
        </w:rPr>
      </w:pPr>
      <w:r>
        <w:rPr>
          <w:noProof/>
        </w:rPr>
        <w:drawing>
          <wp:inline distT="0" distB="0" distL="0" distR="0">
            <wp:extent cx="4509770" cy="207772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rcRect l="867" t="4768" r="3106"/>
                    <a:stretch>
                      <a:fillRect/>
                    </a:stretch>
                  </pic:blipFill>
                  <pic:spPr>
                    <a:xfrm>
                      <a:off x="0" y="0"/>
                      <a:ext cx="4553356" cy="2097992"/>
                    </a:xfrm>
                    <a:prstGeom prst="rect">
                      <a:avLst/>
                    </a:prstGeom>
                    <a:ln>
                      <a:noFill/>
                    </a:ln>
                  </pic:spPr>
                </pic:pic>
              </a:graphicData>
            </a:graphic>
          </wp:inline>
        </w:drawing>
      </w:r>
    </w:p>
    <w:p w:rsidR="0097667A" w:rsidRDefault="009F4B39">
      <w:pPr>
        <w:ind w:firstLineChars="202" w:firstLine="424"/>
        <w:jc w:val="center"/>
        <w:rPr>
          <w:rFonts w:ascii="黑体" w:eastAsia="黑体" w:hAnsi="黑体"/>
        </w:rPr>
      </w:pPr>
      <w:r>
        <w:rPr>
          <w:rFonts w:ascii="黑体" w:eastAsia="黑体" w:hAnsi="黑体" w:hint="eastAsia"/>
        </w:rPr>
        <w:t>图</w:t>
      </w:r>
      <w:r>
        <w:rPr>
          <w:rFonts w:ascii="黑体" w:eastAsia="黑体" w:hAnsi="黑体"/>
        </w:rPr>
        <w:t>1.2.1</w:t>
      </w:r>
      <w:r>
        <w:rPr>
          <w:rFonts w:ascii="黑体" w:eastAsia="黑体" w:hAnsi="黑体" w:hint="eastAsia"/>
        </w:rPr>
        <w:t>（</w:t>
      </w:r>
      <w:r>
        <w:rPr>
          <w:rFonts w:ascii="黑体" w:eastAsia="黑体" w:hAnsi="黑体" w:hint="eastAsia"/>
        </w:rPr>
        <w:t>1</w:t>
      </w:r>
      <w:r>
        <w:rPr>
          <w:rFonts w:ascii="黑体" w:eastAsia="黑体" w:hAnsi="黑体" w:hint="eastAsia"/>
        </w:rPr>
        <w:t>）</w:t>
      </w:r>
      <w:r>
        <w:rPr>
          <w:rFonts w:ascii="黑体" w:eastAsia="黑体" w:hAnsi="黑体"/>
        </w:rPr>
        <w:t xml:space="preserve"> </w:t>
      </w:r>
      <w:r>
        <w:rPr>
          <w:rFonts w:ascii="黑体" w:eastAsia="黑体" w:hAnsi="黑体" w:hint="eastAsia"/>
        </w:rPr>
        <w:t>“</w:t>
      </w:r>
      <w:r>
        <w:rPr>
          <w:rFonts w:ascii="黑体" w:eastAsia="黑体" w:hAnsi="黑体" w:hint="eastAsia"/>
        </w:rPr>
        <w:t>V</w:t>
      </w:r>
      <w:r>
        <w:rPr>
          <w:rFonts w:ascii="黑体" w:eastAsia="黑体" w:hAnsi="黑体"/>
        </w:rPr>
        <w:t>型</w:t>
      </w:r>
      <w:r>
        <w:rPr>
          <w:rFonts w:ascii="黑体" w:eastAsia="黑体" w:hAnsi="黑体" w:hint="eastAsia"/>
        </w:rPr>
        <w:t>”货斗砂舱典型剖面示意图</w:t>
      </w:r>
    </w:p>
    <w:p w:rsidR="0097667A" w:rsidRDefault="0097667A">
      <w:pPr>
        <w:ind w:firstLineChars="202" w:firstLine="424"/>
        <w:jc w:val="center"/>
        <w:rPr>
          <w:rFonts w:ascii="黑体" w:eastAsia="黑体" w:hAnsi="黑体"/>
        </w:rPr>
      </w:pPr>
    </w:p>
    <w:p w:rsidR="0097667A" w:rsidRDefault="009F4B39">
      <w:pPr>
        <w:ind w:firstLineChars="202" w:firstLine="424"/>
        <w:jc w:val="center"/>
        <w:rPr>
          <w:rFonts w:ascii="黑体" w:eastAsia="黑体" w:hAnsi="黑体"/>
        </w:rPr>
      </w:pPr>
      <w:r>
        <w:rPr>
          <w:rFonts w:ascii="黑体" w:eastAsia="黑体" w:hAnsi="黑体" w:hint="eastAsia"/>
          <w:noProof/>
        </w:rPr>
        <w:lastRenderedPageBreak/>
        <w:drawing>
          <wp:inline distT="0" distB="0" distL="0" distR="0">
            <wp:extent cx="2632075" cy="29190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a:extLst>
                        <a:ext uri="{28A0092B-C50C-407E-A947-70E740481C1C}">
                          <a14:useLocalDpi xmlns:a14="http://schemas.microsoft.com/office/drawing/2010/main" val="0"/>
                        </a:ext>
                      </a:extLst>
                    </a:blip>
                    <a:srcRect b="6858"/>
                    <a:stretch>
                      <a:fillRect/>
                    </a:stretch>
                  </pic:blipFill>
                  <pic:spPr>
                    <a:xfrm>
                      <a:off x="0" y="0"/>
                      <a:ext cx="2656157" cy="2945687"/>
                    </a:xfrm>
                    <a:prstGeom prst="rect">
                      <a:avLst/>
                    </a:prstGeom>
                    <a:noFill/>
                    <a:ln>
                      <a:noFill/>
                    </a:ln>
                  </pic:spPr>
                </pic:pic>
              </a:graphicData>
            </a:graphic>
          </wp:inline>
        </w:drawing>
      </w:r>
    </w:p>
    <w:p w:rsidR="0097667A" w:rsidRDefault="009F4B39">
      <w:pPr>
        <w:ind w:firstLineChars="202" w:firstLine="424"/>
        <w:jc w:val="center"/>
        <w:rPr>
          <w:rFonts w:hAnsi="宋体"/>
        </w:rPr>
      </w:pPr>
      <w:r>
        <w:rPr>
          <w:rFonts w:ascii="黑体" w:eastAsia="黑体" w:hAnsi="黑体" w:hint="eastAsia"/>
        </w:rPr>
        <w:t>图</w:t>
      </w:r>
      <w:r>
        <w:rPr>
          <w:rFonts w:ascii="黑体" w:eastAsia="黑体" w:hAnsi="黑体" w:hint="eastAsia"/>
        </w:rPr>
        <w:t>1.2.</w:t>
      </w:r>
      <w:r>
        <w:rPr>
          <w:rFonts w:ascii="黑体" w:eastAsia="黑体" w:hAnsi="黑体"/>
        </w:rPr>
        <w:t>1</w:t>
      </w:r>
      <w:r>
        <w:rPr>
          <w:rFonts w:ascii="黑体" w:eastAsia="黑体" w:hAnsi="黑体" w:hint="eastAsia"/>
        </w:rPr>
        <w:t>（</w:t>
      </w:r>
      <w:r>
        <w:rPr>
          <w:rFonts w:ascii="黑体" w:eastAsia="黑体" w:hAnsi="黑体" w:hint="eastAsia"/>
        </w:rPr>
        <w:t>2</w:t>
      </w:r>
      <w:r>
        <w:rPr>
          <w:rFonts w:ascii="黑体" w:eastAsia="黑体" w:hAnsi="黑体" w:hint="eastAsia"/>
        </w:rPr>
        <w:t>）</w:t>
      </w:r>
      <w:r>
        <w:rPr>
          <w:rFonts w:ascii="黑体" w:eastAsia="黑体" w:hAnsi="黑体" w:hint="eastAsia"/>
        </w:rPr>
        <w:t xml:space="preserve"> </w:t>
      </w:r>
      <w:r>
        <w:rPr>
          <w:rFonts w:ascii="黑体" w:eastAsia="黑体" w:hAnsi="黑体" w:hint="eastAsia"/>
        </w:rPr>
        <w:t>首部输送带槽示意图</w:t>
      </w:r>
    </w:p>
    <w:p w:rsidR="0097667A" w:rsidRDefault="0097667A">
      <w:pPr>
        <w:ind w:firstLineChars="202" w:firstLine="424"/>
        <w:rPr>
          <w:rFonts w:hAnsi="宋体"/>
        </w:rPr>
      </w:pPr>
    </w:p>
    <w:p w:rsidR="0097667A" w:rsidRDefault="009F4B39">
      <w:pPr>
        <w:ind w:firstLineChars="202" w:firstLine="424"/>
        <w:rPr>
          <w:rFonts w:ascii="黑体" w:eastAsia="黑体" w:hAnsi="黑体"/>
          <w:bCs/>
        </w:rPr>
      </w:pPr>
      <w:r>
        <w:rPr>
          <w:rFonts w:ascii="黑体" w:eastAsia="黑体" w:hAnsi="黑体" w:hint="eastAsia"/>
          <w:bCs/>
        </w:rPr>
        <w:t xml:space="preserve">1.3  </w:t>
      </w:r>
      <w:r>
        <w:rPr>
          <w:rFonts w:ascii="黑体" w:eastAsia="黑体" w:hAnsi="黑体"/>
          <w:bCs/>
        </w:rPr>
        <w:t>风</w:t>
      </w:r>
      <w:r>
        <w:rPr>
          <w:rFonts w:ascii="黑体" w:eastAsia="黑体" w:hAnsi="黑体" w:hint="eastAsia"/>
          <w:bCs/>
        </w:rPr>
        <w:t>浪限制和</w:t>
      </w:r>
      <w:r>
        <w:rPr>
          <w:rFonts w:ascii="黑体" w:eastAsia="黑体" w:hAnsi="黑体"/>
          <w:bCs/>
        </w:rPr>
        <w:t>适航证书</w:t>
      </w:r>
    </w:p>
    <w:p w:rsidR="0097667A" w:rsidRDefault="009F4B39">
      <w:pPr>
        <w:ind w:firstLineChars="202" w:firstLine="424"/>
      </w:pPr>
      <w:r>
        <w:rPr>
          <w:rFonts w:hint="eastAsia"/>
        </w:rPr>
        <w:t>1.3.1</w:t>
      </w:r>
      <w:r>
        <w:rPr>
          <w:rFonts w:hint="eastAsia"/>
        </w:rPr>
        <w:t>砂船自吸作业时，作业海域的限制海况一般按下列规定：</w:t>
      </w:r>
    </w:p>
    <w:p w:rsidR="0097667A" w:rsidRDefault="009F4B39">
      <w:pPr>
        <w:ind w:left="416" w:firstLineChars="61" w:firstLine="128"/>
      </w:pPr>
      <w:r>
        <w:fldChar w:fldCharType="begin"/>
      </w:r>
      <w:r>
        <w:instrText xml:space="preserve"> </w:instrText>
      </w:r>
      <w:r>
        <w:rPr>
          <w:rFonts w:hint="eastAsia"/>
        </w:rPr>
        <w:instrText>= 1 \* GB3</w:instrText>
      </w:r>
      <w:r>
        <w:instrText xml:space="preserve"> </w:instrText>
      </w:r>
      <w:r>
        <w:fldChar w:fldCharType="separate"/>
      </w:r>
      <w:r>
        <w:rPr>
          <w:rFonts w:hint="eastAsia"/>
        </w:rPr>
        <w:t>①</w:t>
      </w:r>
      <w:r>
        <w:fldChar w:fldCharType="end"/>
      </w:r>
      <w:r>
        <w:t xml:space="preserve"> </w:t>
      </w:r>
      <w:r>
        <w:rPr>
          <w:rFonts w:hint="eastAsia"/>
        </w:rPr>
        <w:t>蒲氏风级不超过</w:t>
      </w:r>
      <w:r>
        <w:rPr>
          <w:rFonts w:hint="eastAsia"/>
        </w:rPr>
        <w:t>6</w:t>
      </w:r>
      <w:r>
        <w:rPr>
          <w:rFonts w:hint="eastAsia"/>
        </w:rPr>
        <w:t>级；</w:t>
      </w:r>
    </w:p>
    <w:p w:rsidR="0097667A" w:rsidRDefault="009F4B39">
      <w:pPr>
        <w:ind w:left="416" w:firstLineChars="61" w:firstLine="128"/>
      </w:pPr>
      <w:r>
        <w:fldChar w:fldCharType="begin"/>
      </w:r>
      <w:r>
        <w:instrText xml:space="preserve"> </w:instrText>
      </w:r>
      <w:r>
        <w:rPr>
          <w:rFonts w:hint="eastAsia"/>
        </w:rPr>
        <w:instrText>= 2 \* GB3</w:instrText>
      </w:r>
      <w:r>
        <w:instrText xml:space="preserve"> </w:instrText>
      </w:r>
      <w:r>
        <w:fldChar w:fldCharType="separate"/>
      </w:r>
      <w:r>
        <w:rPr>
          <w:rFonts w:hint="eastAsia"/>
        </w:rPr>
        <w:t>②</w:t>
      </w:r>
      <w:r>
        <w:fldChar w:fldCharType="end"/>
      </w:r>
      <w:r>
        <w:t xml:space="preserve"> </w:t>
      </w:r>
      <w:r>
        <w:rPr>
          <w:rFonts w:hint="eastAsia"/>
        </w:rPr>
        <w:t>有义波高不超过</w:t>
      </w:r>
      <w:r>
        <w:rPr>
          <w:rFonts w:hint="eastAsia"/>
        </w:rPr>
        <w:t>2</w:t>
      </w:r>
      <w:r>
        <w:rPr>
          <w:sz w:val="15"/>
        </w:rPr>
        <w:t xml:space="preserve"> </w:t>
      </w:r>
      <w:r>
        <w:rPr>
          <w:rFonts w:hint="eastAsia"/>
        </w:rPr>
        <w:t>m</w:t>
      </w:r>
      <w:r>
        <w:rPr>
          <w:rFonts w:hint="eastAsia"/>
        </w:rPr>
        <w:t>。</w:t>
      </w:r>
    </w:p>
    <w:p w:rsidR="0097667A" w:rsidRDefault="009F4B39">
      <w:pPr>
        <w:ind w:firstLine="420"/>
      </w:pPr>
      <w:r>
        <w:t xml:space="preserve">1.3.2 </w:t>
      </w:r>
      <w:r>
        <w:rPr>
          <w:rFonts w:hint="eastAsia"/>
        </w:rPr>
        <w:t>应在</w:t>
      </w:r>
      <w:r>
        <w:t>船舶适航证书</w:t>
      </w:r>
      <w:r>
        <w:rPr>
          <w:rFonts w:hint="eastAsia"/>
        </w:rPr>
        <w:t>上备注自吸</w:t>
      </w:r>
      <w:r>
        <w:t>作业</w:t>
      </w:r>
      <w:r>
        <w:rPr>
          <w:rFonts w:hint="eastAsia"/>
        </w:rPr>
        <w:t>的</w:t>
      </w:r>
      <w:r>
        <w:t>风浪限制条件。</w:t>
      </w:r>
    </w:p>
    <w:p w:rsidR="0097667A" w:rsidRDefault="0097667A">
      <w:pPr>
        <w:ind w:firstLine="420"/>
      </w:pPr>
    </w:p>
    <w:p w:rsidR="0097667A" w:rsidRDefault="009F4B39">
      <w:pPr>
        <w:ind w:firstLine="420"/>
        <w:rPr>
          <w:rFonts w:hAnsi="宋体"/>
        </w:rPr>
      </w:pPr>
      <w:r>
        <w:rPr>
          <w:rFonts w:ascii="黑体" w:eastAsia="黑体" w:hAnsi="黑体" w:hint="eastAsia"/>
          <w:bCs/>
        </w:rPr>
        <w:t>1.</w:t>
      </w:r>
      <w:r>
        <w:rPr>
          <w:rFonts w:ascii="黑体" w:eastAsia="黑体" w:hAnsi="黑体"/>
          <w:bCs/>
        </w:rPr>
        <w:t xml:space="preserve">4 </w:t>
      </w:r>
      <w:r>
        <w:rPr>
          <w:rFonts w:ascii="黑体" w:eastAsia="黑体" w:hAnsi="黑体" w:hint="eastAsia"/>
        </w:rPr>
        <w:t>安全作业操作规程</w:t>
      </w:r>
    </w:p>
    <w:p w:rsidR="0097667A" w:rsidRDefault="009F4B39">
      <w:pPr>
        <w:ind w:firstLineChars="202" w:firstLine="424"/>
      </w:pPr>
      <w:r>
        <w:rPr>
          <w:rFonts w:hint="eastAsia"/>
        </w:rPr>
        <w:t>1.</w:t>
      </w:r>
      <w:r>
        <w:t>4</w:t>
      </w:r>
      <w:r>
        <w:rPr>
          <w:rFonts w:hint="eastAsia"/>
        </w:rPr>
        <w:t>.</w:t>
      </w:r>
      <w:r>
        <w:t>1</w:t>
      </w:r>
      <w:r>
        <w:rPr>
          <w:rFonts w:hint="eastAsia"/>
        </w:rPr>
        <w:t xml:space="preserve"> </w:t>
      </w:r>
      <w:r>
        <w:rPr>
          <w:rFonts w:hint="eastAsia"/>
        </w:rPr>
        <w:t>对于</w:t>
      </w:r>
      <w:r>
        <w:t>自吸自卸砂船，</w:t>
      </w:r>
      <w:r>
        <w:rPr>
          <w:rFonts w:hint="eastAsia"/>
        </w:rPr>
        <w:t>应</w:t>
      </w:r>
      <w:r>
        <w:t>编制安全作业操作规程，</w:t>
      </w:r>
      <w:r>
        <w:rPr>
          <w:rFonts w:hint="eastAsia"/>
        </w:rPr>
        <w:t>且应经船舶检验机构批准。</w:t>
      </w:r>
    </w:p>
    <w:p w:rsidR="0097667A" w:rsidRDefault="009F4B39">
      <w:pPr>
        <w:ind w:firstLineChars="202" w:firstLine="424"/>
      </w:pPr>
      <w:r>
        <w:rPr>
          <w:rFonts w:hint="eastAsia"/>
        </w:rPr>
        <w:t xml:space="preserve">1.4.2 </w:t>
      </w:r>
      <w:r>
        <w:t>安全作业操作规程</w:t>
      </w:r>
      <w:r>
        <w:rPr>
          <w:rFonts w:hint="eastAsia"/>
        </w:rPr>
        <w:t>应包括如下</w:t>
      </w:r>
      <w:r>
        <w:t>主要内容：</w:t>
      </w:r>
    </w:p>
    <w:p w:rsidR="0097667A" w:rsidRDefault="009F4B39">
      <w:pPr>
        <w:ind w:firstLineChars="202" w:firstLine="424"/>
        <w:rPr>
          <w:rFonts w:hAnsi="宋体"/>
          <w:bCs/>
        </w:rPr>
      </w:pPr>
      <w:r>
        <w:rPr>
          <w:rFonts w:hAnsi="宋体" w:hint="eastAsia"/>
          <w:bCs/>
        </w:rPr>
        <w:t>（</w:t>
      </w:r>
      <w:r>
        <w:rPr>
          <w:rFonts w:hAnsi="宋体" w:hint="eastAsia"/>
          <w:bCs/>
        </w:rPr>
        <w:t>1</w:t>
      </w:r>
      <w:r>
        <w:rPr>
          <w:rFonts w:hAnsi="宋体" w:hint="eastAsia"/>
          <w:bCs/>
        </w:rPr>
        <w:t>）船舶的主要参数和航区，</w:t>
      </w:r>
      <w:r>
        <w:rPr>
          <w:rFonts w:hAnsi="宋体"/>
          <w:bCs/>
        </w:rPr>
        <w:t>包括</w:t>
      </w:r>
      <w:r>
        <w:rPr>
          <w:rFonts w:hAnsi="宋体" w:hint="eastAsia"/>
          <w:bCs/>
        </w:rPr>
        <w:t>砂船</w:t>
      </w:r>
      <w:r>
        <w:rPr>
          <w:rFonts w:hAnsi="宋体"/>
          <w:bCs/>
        </w:rPr>
        <w:t>自吸</w:t>
      </w:r>
      <w:r>
        <w:rPr>
          <w:rFonts w:hAnsi="宋体" w:hint="eastAsia"/>
          <w:bCs/>
        </w:rPr>
        <w:t>作业</w:t>
      </w:r>
      <w:r>
        <w:rPr>
          <w:rFonts w:hAnsi="宋体"/>
          <w:bCs/>
        </w:rPr>
        <w:t>的风浪限制</w:t>
      </w:r>
      <w:r>
        <w:rPr>
          <w:rFonts w:hAnsi="宋体" w:hint="eastAsia"/>
          <w:bCs/>
        </w:rPr>
        <w:t>条件；</w:t>
      </w:r>
    </w:p>
    <w:p w:rsidR="0097667A" w:rsidRDefault="009F4B39">
      <w:pPr>
        <w:ind w:firstLineChars="202" w:firstLine="424"/>
        <w:rPr>
          <w:rFonts w:hAnsi="宋体"/>
          <w:bCs/>
        </w:rPr>
      </w:pPr>
      <w:r>
        <w:rPr>
          <w:rFonts w:hAnsi="宋体" w:hint="eastAsia"/>
          <w:bCs/>
        </w:rPr>
        <w:t>（</w:t>
      </w:r>
      <w:r>
        <w:rPr>
          <w:rFonts w:hAnsi="宋体" w:hint="eastAsia"/>
          <w:bCs/>
        </w:rPr>
        <w:t>2</w:t>
      </w:r>
      <w:r>
        <w:rPr>
          <w:rFonts w:hAnsi="宋体" w:hint="eastAsia"/>
          <w:bCs/>
        </w:rPr>
        <w:t>）典型装载工况资料；</w:t>
      </w:r>
    </w:p>
    <w:p w:rsidR="0097667A" w:rsidRDefault="009F4B39">
      <w:pPr>
        <w:ind w:firstLineChars="202" w:firstLine="424"/>
        <w:rPr>
          <w:rFonts w:hAnsi="宋体"/>
          <w:bCs/>
        </w:rPr>
      </w:pPr>
      <w:r>
        <w:rPr>
          <w:rFonts w:hAnsi="宋体" w:hint="eastAsia"/>
          <w:bCs/>
        </w:rPr>
        <w:t>（</w:t>
      </w:r>
      <w:r>
        <w:rPr>
          <w:rFonts w:hAnsi="宋体" w:hint="eastAsia"/>
          <w:bCs/>
        </w:rPr>
        <w:t>3</w:t>
      </w:r>
      <w:r>
        <w:rPr>
          <w:rFonts w:hAnsi="宋体" w:hint="eastAsia"/>
          <w:bCs/>
        </w:rPr>
        <w:t>）“采</w:t>
      </w:r>
      <w:r>
        <w:rPr>
          <w:rFonts w:hAnsi="宋体"/>
          <w:bCs/>
        </w:rPr>
        <w:t>-</w:t>
      </w:r>
      <w:r>
        <w:rPr>
          <w:rFonts w:hAnsi="宋体"/>
          <w:bCs/>
        </w:rPr>
        <w:t>运</w:t>
      </w:r>
      <w:r>
        <w:rPr>
          <w:rFonts w:hAnsi="宋体"/>
          <w:bCs/>
        </w:rPr>
        <w:t>-</w:t>
      </w:r>
      <w:r>
        <w:rPr>
          <w:rFonts w:hAnsi="宋体"/>
          <w:bCs/>
        </w:rPr>
        <w:t>卸</w:t>
      </w:r>
      <w:r>
        <w:rPr>
          <w:rFonts w:hAnsi="宋体" w:hint="eastAsia"/>
          <w:bCs/>
        </w:rPr>
        <w:t>”安全作业</w:t>
      </w:r>
      <w:r>
        <w:rPr>
          <w:rFonts w:hAnsi="宋体"/>
          <w:bCs/>
        </w:rPr>
        <w:t>流程</w:t>
      </w:r>
      <w:r>
        <w:rPr>
          <w:rFonts w:hAnsi="宋体" w:hint="eastAsia"/>
          <w:bCs/>
        </w:rPr>
        <w:t>（如</w:t>
      </w:r>
      <w:r>
        <w:rPr>
          <w:rFonts w:hAnsi="宋体"/>
          <w:bCs/>
        </w:rPr>
        <w:t>：吸砂准备、</w:t>
      </w:r>
      <w:r>
        <w:rPr>
          <w:rFonts w:hAnsi="宋体" w:hint="eastAsia"/>
          <w:bCs/>
        </w:rPr>
        <w:t>吸砂</w:t>
      </w:r>
      <w:r>
        <w:rPr>
          <w:rFonts w:hAnsi="宋体"/>
          <w:bCs/>
        </w:rPr>
        <w:t>作业及装载次序</w:t>
      </w:r>
      <w:r>
        <w:rPr>
          <w:rFonts w:hAnsi="宋体" w:hint="eastAsia"/>
          <w:bCs/>
        </w:rPr>
        <w:t>、</w:t>
      </w:r>
      <w:r>
        <w:rPr>
          <w:rFonts w:hAnsi="宋体"/>
          <w:bCs/>
        </w:rPr>
        <w:t>吸砂后排水、</w:t>
      </w:r>
      <w:r>
        <w:rPr>
          <w:rFonts w:hAnsi="宋体" w:hint="eastAsia"/>
          <w:bCs/>
        </w:rPr>
        <w:t>载砂航行和卸砂</w:t>
      </w:r>
      <w:r>
        <w:rPr>
          <w:rFonts w:hAnsi="宋体"/>
          <w:bCs/>
        </w:rPr>
        <w:t>作业及</w:t>
      </w:r>
      <w:r>
        <w:rPr>
          <w:rFonts w:hAnsi="宋体" w:hint="eastAsia"/>
          <w:bCs/>
        </w:rPr>
        <w:t>卸载</w:t>
      </w:r>
      <w:r>
        <w:rPr>
          <w:rFonts w:hAnsi="宋体"/>
          <w:bCs/>
        </w:rPr>
        <w:t>次序等</w:t>
      </w:r>
      <w:r>
        <w:rPr>
          <w:rFonts w:hAnsi="宋体" w:hint="eastAsia"/>
          <w:bCs/>
        </w:rPr>
        <w:t>，以及包括</w:t>
      </w:r>
      <w:r>
        <w:rPr>
          <w:rFonts w:hAnsi="宋体"/>
          <w:bCs/>
        </w:rPr>
        <w:t>对</w:t>
      </w:r>
      <w:r>
        <w:rPr>
          <w:rFonts w:hAnsi="宋体" w:hint="eastAsia"/>
          <w:bCs/>
        </w:rPr>
        <w:t>采砂</w:t>
      </w:r>
      <w:r>
        <w:rPr>
          <w:rFonts w:hAnsi="宋体"/>
          <w:bCs/>
        </w:rPr>
        <w:t>吸管</w:t>
      </w:r>
      <w:r>
        <w:rPr>
          <w:rFonts w:hAnsi="宋体" w:hint="eastAsia"/>
          <w:bCs/>
        </w:rPr>
        <w:t>在</w:t>
      </w:r>
      <w:r>
        <w:rPr>
          <w:rFonts w:hAnsi="宋体"/>
          <w:bCs/>
        </w:rPr>
        <w:t>海底</w:t>
      </w:r>
      <w:r>
        <w:rPr>
          <w:rFonts w:hAnsi="宋体" w:hint="eastAsia"/>
          <w:bCs/>
        </w:rPr>
        <w:t>被卡住等意外情况</w:t>
      </w:r>
      <w:r>
        <w:rPr>
          <w:rFonts w:hAnsi="宋体"/>
          <w:bCs/>
        </w:rPr>
        <w:t>的</w:t>
      </w:r>
      <w:r>
        <w:rPr>
          <w:rFonts w:hAnsi="宋体" w:hint="eastAsia"/>
          <w:bCs/>
        </w:rPr>
        <w:t>应对措施）。</w:t>
      </w:r>
    </w:p>
    <w:p w:rsidR="0097667A" w:rsidRDefault="0097667A">
      <w:pPr>
        <w:ind w:firstLineChars="202" w:firstLine="424"/>
        <w:rPr>
          <w:rFonts w:hAnsi="宋体"/>
        </w:rPr>
      </w:pPr>
    </w:p>
    <w:p w:rsidR="0097667A" w:rsidRDefault="009F4B39">
      <w:pPr>
        <w:widowControl/>
        <w:jc w:val="center"/>
        <w:outlineLvl w:val="1"/>
        <w:rPr>
          <w:rFonts w:eastAsia="楷体_GB2312"/>
          <w:kern w:val="0"/>
          <w:sz w:val="28"/>
          <w:szCs w:val="20"/>
        </w:rPr>
      </w:pPr>
      <w:bookmarkStart w:id="3" w:name="_Toc531110484"/>
      <w:r>
        <w:rPr>
          <w:rFonts w:eastAsia="楷体_GB2312"/>
          <w:kern w:val="0"/>
          <w:sz w:val="28"/>
          <w:szCs w:val="20"/>
        </w:rPr>
        <w:t xml:space="preserve">2  </w:t>
      </w:r>
      <w:r>
        <w:rPr>
          <w:rFonts w:eastAsia="楷体_GB2312" w:hint="eastAsia"/>
          <w:kern w:val="0"/>
          <w:sz w:val="28"/>
          <w:szCs w:val="20"/>
        </w:rPr>
        <w:t>干舷、分舱与稳性</w:t>
      </w:r>
      <w:bookmarkEnd w:id="3"/>
    </w:p>
    <w:p w:rsidR="0097667A" w:rsidRDefault="0097667A"/>
    <w:p w:rsidR="0097667A" w:rsidRDefault="009F4B39">
      <w:pPr>
        <w:ind w:firstLineChars="202" w:firstLine="424"/>
        <w:rPr>
          <w:rFonts w:ascii="黑体" w:eastAsia="黑体" w:hAnsi="黑体"/>
          <w:bCs/>
        </w:rPr>
      </w:pPr>
      <w:r>
        <w:rPr>
          <w:rFonts w:ascii="黑体" w:eastAsia="黑体" w:hAnsi="黑体"/>
          <w:bCs/>
        </w:rPr>
        <w:t>2</w:t>
      </w:r>
      <w:r>
        <w:rPr>
          <w:rFonts w:ascii="黑体" w:eastAsia="黑体" w:hAnsi="黑体" w:hint="eastAsia"/>
          <w:bCs/>
        </w:rPr>
        <w:t xml:space="preserve">.1  </w:t>
      </w:r>
      <w:r>
        <w:rPr>
          <w:rFonts w:ascii="黑体" w:eastAsia="黑体" w:hAnsi="黑体" w:hint="eastAsia"/>
          <w:bCs/>
        </w:rPr>
        <w:t>干舷</w:t>
      </w:r>
    </w:p>
    <w:p w:rsidR="0097667A" w:rsidRDefault="009F4B39">
      <w:pPr>
        <w:ind w:firstLineChars="202" w:firstLine="424"/>
      </w:pPr>
      <w:r>
        <w:t>2</w:t>
      </w:r>
      <w:r>
        <w:rPr>
          <w:rFonts w:hint="eastAsia"/>
        </w:rPr>
        <w:t>.1.1</w:t>
      </w:r>
      <w:r>
        <w:t xml:space="preserve">  </w:t>
      </w:r>
      <w:r>
        <w:rPr>
          <w:rFonts w:hint="eastAsia"/>
        </w:rPr>
        <w:t>货舱口和输砂出口</w:t>
      </w:r>
    </w:p>
    <w:p w:rsidR="0097667A" w:rsidRDefault="009F4B39">
      <w:pPr>
        <w:ind w:firstLine="414"/>
      </w:pPr>
      <w:r>
        <w:rPr>
          <w:rFonts w:hint="eastAsia"/>
        </w:rPr>
        <w:t>（</w:t>
      </w:r>
      <w:r>
        <w:rPr>
          <w:rFonts w:hint="eastAsia"/>
        </w:rPr>
        <w:t>1</w:t>
      </w:r>
      <w:r>
        <w:rPr>
          <w:rFonts w:hint="eastAsia"/>
        </w:rPr>
        <w:t>）货舱口和输砂出口应设置符合本法规要求的钢质风雨密舱口盖。输砂出口舱口围板高度如距干舷甲板不小于</w:t>
      </w:r>
      <w:r>
        <w:rPr>
          <w:rFonts w:hint="eastAsia"/>
        </w:rPr>
        <w:t>1</w:t>
      </w:r>
      <w:r>
        <w:rPr>
          <w:rFonts w:hint="eastAsia"/>
        </w:rPr>
        <w:t>个上层建筑标准高度时，可仅设置保护罩盖，航行时罩盖应能有效</w:t>
      </w:r>
      <w:r>
        <w:t>起到</w:t>
      </w:r>
      <w:r>
        <w:rPr>
          <w:rFonts w:hint="eastAsia"/>
        </w:rPr>
        <w:t>阻止或减少雨水或上浪引起的货舱进水。</w:t>
      </w:r>
    </w:p>
    <w:p w:rsidR="0097667A" w:rsidRDefault="009F4B39">
      <w:pPr>
        <w:ind w:firstLine="414"/>
      </w:pPr>
      <w:r>
        <w:rPr>
          <w:rFonts w:hint="eastAsia"/>
        </w:rPr>
        <w:t>（</w:t>
      </w:r>
      <w:r>
        <w:rPr>
          <w:rFonts w:hint="eastAsia"/>
        </w:rPr>
        <w:t>2</w:t>
      </w:r>
      <w:r>
        <w:rPr>
          <w:rFonts w:hint="eastAsia"/>
        </w:rPr>
        <w:t>）货舱口和输砂出口如未能按（</w:t>
      </w:r>
      <w:r>
        <w:rPr>
          <w:rFonts w:hint="eastAsia"/>
        </w:rPr>
        <w:t>1</w:t>
      </w:r>
      <w:r>
        <w:rPr>
          <w:rFonts w:hint="eastAsia"/>
        </w:rPr>
        <w:t>）要求设置舱盖，应满足以下要求：</w:t>
      </w:r>
    </w:p>
    <w:p w:rsidR="0097667A" w:rsidRDefault="009F4B39">
      <w:pPr>
        <w:ind w:firstLineChars="300" w:firstLine="630"/>
      </w:pPr>
      <w:r>
        <w:fldChar w:fldCharType="begin"/>
      </w:r>
      <w:r>
        <w:instrText xml:space="preserve"> </w:instrText>
      </w:r>
      <w:r>
        <w:rPr>
          <w:rFonts w:hint="eastAsia"/>
        </w:rPr>
        <w:instrText>= 1 \* GB3</w:instrText>
      </w:r>
      <w:r>
        <w:instrText xml:space="preserve"> </w:instrText>
      </w:r>
      <w:r>
        <w:fldChar w:fldCharType="separate"/>
      </w:r>
      <w:r>
        <w:rPr>
          <w:rFonts w:hint="eastAsia"/>
        </w:rPr>
        <w:t>①</w:t>
      </w:r>
      <w:r>
        <w:fldChar w:fldCharType="end"/>
      </w:r>
      <w:r>
        <w:rPr>
          <w:rFonts w:hint="eastAsia"/>
        </w:rPr>
        <w:t xml:space="preserve"> </w:t>
      </w:r>
      <w:r>
        <w:rPr>
          <w:rFonts w:hint="eastAsia"/>
        </w:rPr>
        <w:t>最小夏季干舷应不小于表</w:t>
      </w:r>
      <w:r>
        <w:rPr>
          <w:rFonts w:hint="eastAsia"/>
        </w:rPr>
        <w:t>2.1.1</w:t>
      </w:r>
      <w:r>
        <w:rPr>
          <w:rFonts w:hint="eastAsia"/>
        </w:rPr>
        <w:t>规定的最小形状干舷；</w:t>
      </w:r>
    </w:p>
    <w:p w:rsidR="0097667A" w:rsidRDefault="009F4B39">
      <w:pPr>
        <w:ind w:firstLineChars="300" w:firstLine="630"/>
      </w:pPr>
      <w:r>
        <w:fldChar w:fldCharType="begin"/>
      </w:r>
      <w:r>
        <w:instrText xml:space="preserve"> </w:instrText>
      </w:r>
      <w:r>
        <w:rPr>
          <w:rFonts w:hint="eastAsia"/>
        </w:rPr>
        <w:instrText>= 2 \* GB3</w:instrText>
      </w:r>
      <w:r>
        <w:instrText xml:space="preserve"> </w:instrText>
      </w:r>
      <w:r>
        <w:fldChar w:fldCharType="separate"/>
      </w:r>
      <w:r>
        <w:rPr>
          <w:rFonts w:hint="eastAsia"/>
        </w:rPr>
        <w:t>②</w:t>
      </w:r>
      <w:r>
        <w:fldChar w:fldCharType="end"/>
      </w:r>
      <w:r>
        <w:rPr>
          <w:rFonts w:hint="eastAsia"/>
        </w:rPr>
        <w:t xml:space="preserve"> </w:t>
      </w:r>
      <w:r>
        <w:rPr>
          <w:rFonts w:hint="eastAsia"/>
        </w:rPr>
        <w:t>最小船首高度应不小于本法规第</w:t>
      </w:r>
      <w:r>
        <w:rPr>
          <w:rFonts w:hint="eastAsia"/>
        </w:rPr>
        <w:t>3</w:t>
      </w:r>
      <w:r>
        <w:rPr>
          <w:rFonts w:hint="eastAsia"/>
        </w:rPr>
        <w:t>篇第</w:t>
      </w:r>
      <w:r>
        <w:rPr>
          <w:rFonts w:hint="eastAsia"/>
        </w:rPr>
        <w:t>3</w:t>
      </w:r>
      <w:r>
        <w:rPr>
          <w:rFonts w:hint="eastAsia"/>
        </w:rPr>
        <w:t>章</w:t>
      </w:r>
      <w:r>
        <w:rPr>
          <w:rFonts w:hint="eastAsia"/>
        </w:rPr>
        <w:t>2.5.1</w:t>
      </w:r>
      <w:r>
        <w:rPr>
          <w:rFonts w:hint="eastAsia"/>
        </w:rPr>
        <w:t>的规定；</w:t>
      </w:r>
    </w:p>
    <w:p w:rsidR="0097667A" w:rsidRDefault="009F4B39">
      <w:pPr>
        <w:ind w:firstLineChars="300" w:firstLine="630"/>
      </w:pPr>
      <w:r>
        <w:fldChar w:fldCharType="begin"/>
      </w:r>
      <w:r>
        <w:instrText xml:space="preserve"> </w:instrText>
      </w:r>
      <w:r>
        <w:rPr>
          <w:rFonts w:hint="eastAsia"/>
        </w:rPr>
        <w:instrText>= 3 \* GB3</w:instrText>
      </w:r>
      <w:r>
        <w:instrText xml:space="preserve"> </w:instrText>
      </w:r>
      <w:r>
        <w:fldChar w:fldCharType="separate"/>
      </w:r>
      <w:r>
        <w:rPr>
          <w:rFonts w:hint="eastAsia"/>
        </w:rPr>
        <w:t>③</w:t>
      </w:r>
      <w:r>
        <w:fldChar w:fldCharType="end"/>
      </w:r>
      <w:r>
        <w:rPr>
          <w:rFonts w:hint="eastAsia"/>
        </w:rPr>
        <w:t xml:space="preserve"> </w:t>
      </w:r>
      <w:r>
        <w:rPr>
          <w:rFonts w:hint="eastAsia"/>
        </w:rPr>
        <w:t>货舱舱口围板上不应设置排水口。</w:t>
      </w:r>
    </w:p>
    <w:p w:rsidR="0097667A" w:rsidRDefault="009F4B39">
      <w:pPr>
        <w:tabs>
          <w:tab w:val="right" w:pos="9215"/>
        </w:tabs>
        <w:wordWrap w:val="0"/>
        <w:topLinePunct/>
        <w:ind w:firstLineChars="1450" w:firstLine="3045"/>
        <w:jc w:val="right"/>
        <w:rPr>
          <w:rFonts w:ascii="黑体" w:eastAsia="黑体"/>
        </w:rPr>
      </w:pPr>
      <w:r>
        <w:rPr>
          <w:rFonts w:ascii="黑体" w:eastAsia="黑体" w:hint="eastAsia"/>
        </w:rPr>
        <w:lastRenderedPageBreak/>
        <w:t xml:space="preserve">                              </w:t>
      </w:r>
      <w:r>
        <w:rPr>
          <w:rFonts w:ascii="黑体" w:eastAsia="黑体" w:hint="eastAsia"/>
        </w:rPr>
        <w:t>表</w:t>
      </w:r>
      <w:r>
        <w:rPr>
          <w:rFonts w:ascii="黑体" w:eastAsia="黑体" w:hint="eastAsia"/>
        </w:rPr>
        <w:t xml:space="preserve">2.1.1  </w:t>
      </w:r>
    </w:p>
    <w:tbl>
      <w:tblPr>
        <w:tblW w:w="779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7"/>
        <w:gridCol w:w="3899"/>
      </w:tblGrid>
      <w:tr w:rsidR="0097667A">
        <w:trPr>
          <w:trHeight w:val="237"/>
        </w:trPr>
        <w:tc>
          <w:tcPr>
            <w:tcW w:w="3897" w:type="dxa"/>
            <w:vAlign w:val="center"/>
          </w:tcPr>
          <w:p w:rsidR="0097667A" w:rsidRDefault="009F4B39">
            <w:pPr>
              <w:topLinePunct/>
              <w:jc w:val="center"/>
              <w:rPr>
                <w:sz w:val="18"/>
                <w:szCs w:val="18"/>
              </w:rPr>
            </w:pPr>
            <w:r>
              <w:rPr>
                <w:sz w:val="18"/>
                <w:szCs w:val="18"/>
              </w:rPr>
              <w:t>航</w:t>
            </w:r>
            <w:r>
              <w:rPr>
                <w:sz w:val="18"/>
                <w:szCs w:val="18"/>
              </w:rPr>
              <w:t xml:space="preserve"> </w:t>
            </w:r>
            <w:r>
              <w:rPr>
                <w:sz w:val="18"/>
                <w:szCs w:val="18"/>
              </w:rPr>
              <w:t>区</w:t>
            </w:r>
          </w:p>
        </w:tc>
        <w:tc>
          <w:tcPr>
            <w:tcW w:w="3899" w:type="dxa"/>
            <w:vAlign w:val="center"/>
          </w:tcPr>
          <w:p w:rsidR="0097667A" w:rsidRDefault="009F4B39">
            <w:pPr>
              <w:topLinePunct/>
              <w:jc w:val="center"/>
              <w:rPr>
                <w:sz w:val="18"/>
                <w:szCs w:val="18"/>
              </w:rPr>
            </w:pPr>
            <w:r>
              <w:rPr>
                <w:rFonts w:hint="eastAsia"/>
                <w:sz w:val="18"/>
                <w:szCs w:val="18"/>
              </w:rPr>
              <w:t>最小形状干舷</w:t>
            </w:r>
            <w:r>
              <w:rPr>
                <w:sz w:val="18"/>
                <w:szCs w:val="18"/>
              </w:rPr>
              <w:t>(m)</w:t>
            </w:r>
          </w:p>
        </w:tc>
      </w:tr>
      <w:tr w:rsidR="0097667A">
        <w:trPr>
          <w:trHeight w:val="271"/>
        </w:trPr>
        <w:tc>
          <w:tcPr>
            <w:tcW w:w="3897" w:type="dxa"/>
            <w:vAlign w:val="center"/>
          </w:tcPr>
          <w:p w:rsidR="0097667A" w:rsidRDefault="009F4B39">
            <w:pPr>
              <w:topLinePunct/>
              <w:jc w:val="center"/>
              <w:rPr>
                <w:sz w:val="18"/>
                <w:szCs w:val="18"/>
              </w:rPr>
            </w:pPr>
            <w:r>
              <w:rPr>
                <w:sz w:val="18"/>
                <w:szCs w:val="18"/>
              </w:rPr>
              <w:t>沿</w:t>
            </w:r>
            <w:r>
              <w:rPr>
                <w:sz w:val="18"/>
                <w:szCs w:val="18"/>
              </w:rPr>
              <w:t xml:space="preserve"> </w:t>
            </w:r>
            <w:r>
              <w:rPr>
                <w:sz w:val="18"/>
                <w:szCs w:val="18"/>
              </w:rPr>
              <w:t>海</w:t>
            </w:r>
            <w:r>
              <w:rPr>
                <w:sz w:val="18"/>
                <w:szCs w:val="18"/>
              </w:rPr>
              <w:t xml:space="preserve"> </w:t>
            </w:r>
            <w:r>
              <w:rPr>
                <w:sz w:val="18"/>
                <w:szCs w:val="18"/>
              </w:rPr>
              <w:t>航</w:t>
            </w:r>
            <w:r>
              <w:rPr>
                <w:sz w:val="18"/>
                <w:szCs w:val="18"/>
              </w:rPr>
              <w:t xml:space="preserve"> </w:t>
            </w:r>
            <w:r>
              <w:rPr>
                <w:sz w:val="18"/>
                <w:szCs w:val="18"/>
              </w:rPr>
              <w:t>区</w:t>
            </w:r>
          </w:p>
        </w:tc>
        <w:tc>
          <w:tcPr>
            <w:tcW w:w="3899" w:type="dxa"/>
            <w:vAlign w:val="center"/>
          </w:tcPr>
          <w:p w:rsidR="0097667A" w:rsidRDefault="009F4B39">
            <w:pPr>
              <w:topLinePunct/>
              <w:jc w:val="center"/>
              <w:rPr>
                <w:sz w:val="18"/>
                <w:szCs w:val="18"/>
              </w:rPr>
            </w:pPr>
            <w:r>
              <w:rPr>
                <w:sz w:val="18"/>
                <w:szCs w:val="18"/>
              </w:rPr>
              <w:t xml:space="preserve">0.030 </w:t>
            </w:r>
            <w:r>
              <w:rPr>
                <w:i/>
                <w:sz w:val="18"/>
                <w:szCs w:val="18"/>
              </w:rPr>
              <w:t>L</w:t>
            </w:r>
            <w:r>
              <w:rPr>
                <w:i/>
                <w:sz w:val="18"/>
                <w:szCs w:val="18"/>
                <w:vertAlign w:val="subscript"/>
              </w:rPr>
              <w:t>L</w:t>
            </w:r>
          </w:p>
        </w:tc>
      </w:tr>
      <w:tr w:rsidR="0097667A">
        <w:trPr>
          <w:cantSplit/>
          <w:trHeight w:val="295"/>
        </w:trPr>
        <w:tc>
          <w:tcPr>
            <w:tcW w:w="3897" w:type="dxa"/>
            <w:vAlign w:val="center"/>
          </w:tcPr>
          <w:p w:rsidR="0097667A" w:rsidRDefault="009F4B39">
            <w:pPr>
              <w:topLinePunct/>
              <w:jc w:val="center"/>
              <w:rPr>
                <w:sz w:val="18"/>
                <w:szCs w:val="18"/>
              </w:rPr>
            </w:pPr>
            <w:r>
              <w:rPr>
                <w:sz w:val="18"/>
                <w:szCs w:val="18"/>
              </w:rPr>
              <w:t>遮</w:t>
            </w:r>
            <w:r>
              <w:rPr>
                <w:sz w:val="18"/>
                <w:szCs w:val="18"/>
              </w:rPr>
              <w:t xml:space="preserve"> </w:t>
            </w:r>
            <w:r>
              <w:rPr>
                <w:sz w:val="18"/>
                <w:szCs w:val="18"/>
              </w:rPr>
              <w:t>蔽</w:t>
            </w:r>
            <w:r>
              <w:rPr>
                <w:sz w:val="18"/>
                <w:szCs w:val="18"/>
              </w:rPr>
              <w:t xml:space="preserve"> </w:t>
            </w:r>
            <w:r>
              <w:rPr>
                <w:sz w:val="18"/>
                <w:szCs w:val="18"/>
              </w:rPr>
              <w:t>航</w:t>
            </w:r>
            <w:r>
              <w:rPr>
                <w:sz w:val="18"/>
                <w:szCs w:val="18"/>
              </w:rPr>
              <w:t xml:space="preserve"> </w:t>
            </w:r>
            <w:r>
              <w:rPr>
                <w:sz w:val="18"/>
                <w:szCs w:val="18"/>
              </w:rPr>
              <w:t>区</w:t>
            </w:r>
          </w:p>
        </w:tc>
        <w:tc>
          <w:tcPr>
            <w:tcW w:w="3899" w:type="dxa"/>
            <w:vAlign w:val="center"/>
          </w:tcPr>
          <w:p w:rsidR="0097667A" w:rsidRDefault="009F4B39">
            <w:pPr>
              <w:topLinePunct/>
              <w:jc w:val="center"/>
              <w:rPr>
                <w:sz w:val="18"/>
                <w:szCs w:val="18"/>
              </w:rPr>
            </w:pPr>
            <w:r>
              <w:rPr>
                <w:sz w:val="18"/>
                <w:szCs w:val="18"/>
              </w:rPr>
              <w:t xml:space="preserve">0.025 </w:t>
            </w:r>
            <w:r>
              <w:rPr>
                <w:i/>
                <w:sz w:val="18"/>
                <w:szCs w:val="18"/>
              </w:rPr>
              <w:t>L</w:t>
            </w:r>
            <w:r>
              <w:rPr>
                <w:i/>
                <w:sz w:val="18"/>
                <w:szCs w:val="18"/>
                <w:vertAlign w:val="subscript"/>
              </w:rPr>
              <w:t>L</w:t>
            </w:r>
          </w:p>
        </w:tc>
      </w:tr>
    </w:tbl>
    <w:p w:rsidR="0097667A" w:rsidRDefault="009F4B39">
      <w:pPr>
        <w:topLinePunct/>
        <w:ind w:firstLineChars="233" w:firstLine="419"/>
        <w:rPr>
          <w:sz w:val="18"/>
        </w:rPr>
      </w:pPr>
      <w:r>
        <w:rPr>
          <w:rFonts w:hint="eastAsia"/>
          <w:sz w:val="18"/>
        </w:rPr>
        <w:t>注：</w:t>
      </w:r>
      <w:r>
        <w:rPr>
          <w:rFonts w:hint="eastAsia"/>
          <w:i/>
          <w:sz w:val="18"/>
        </w:rPr>
        <w:t>L</w:t>
      </w:r>
      <w:r>
        <w:rPr>
          <w:rFonts w:hint="eastAsia"/>
          <w:i/>
          <w:sz w:val="18"/>
          <w:vertAlign w:val="subscript"/>
        </w:rPr>
        <w:t>L</w:t>
      </w:r>
      <w:r>
        <w:rPr>
          <w:rFonts w:hint="eastAsia"/>
          <w:i/>
          <w:sz w:val="18"/>
        </w:rPr>
        <w:t xml:space="preserve"> </w:t>
      </w:r>
      <w:r>
        <w:rPr>
          <w:rFonts w:hint="eastAsia"/>
          <w:sz w:val="18"/>
        </w:rPr>
        <w:t>——</w:t>
      </w:r>
      <w:r>
        <w:rPr>
          <w:rFonts w:hint="eastAsia"/>
          <w:sz w:val="18"/>
        </w:rPr>
        <w:t xml:space="preserve"> </w:t>
      </w:r>
      <w:r>
        <w:rPr>
          <w:rFonts w:hint="eastAsia"/>
          <w:sz w:val="18"/>
        </w:rPr>
        <w:t>按本法规第</w:t>
      </w:r>
      <w:r>
        <w:rPr>
          <w:rFonts w:hint="eastAsia"/>
          <w:sz w:val="18"/>
        </w:rPr>
        <w:t>3</w:t>
      </w:r>
      <w:r>
        <w:rPr>
          <w:rFonts w:hint="eastAsia"/>
          <w:sz w:val="18"/>
        </w:rPr>
        <w:t>篇第</w:t>
      </w:r>
      <w:r>
        <w:rPr>
          <w:rFonts w:hint="eastAsia"/>
          <w:sz w:val="18"/>
        </w:rPr>
        <w:t>1</w:t>
      </w:r>
      <w:r>
        <w:rPr>
          <w:rFonts w:hint="eastAsia"/>
          <w:sz w:val="18"/>
        </w:rPr>
        <w:t>章</w:t>
      </w:r>
      <w:r>
        <w:rPr>
          <w:rFonts w:hint="eastAsia"/>
          <w:sz w:val="18"/>
        </w:rPr>
        <w:t>2.1</w:t>
      </w:r>
      <w:r>
        <w:rPr>
          <w:rFonts w:hint="eastAsia"/>
          <w:sz w:val="18"/>
        </w:rPr>
        <w:t>（</w:t>
      </w:r>
      <w:r>
        <w:rPr>
          <w:rFonts w:hint="eastAsia"/>
          <w:sz w:val="18"/>
        </w:rPr>
        <w:t>1</w:t>
      </w:r>
      <w:r>
        <w:rPr>
          <w:rFonts w:hint="eastAsia"/>
          <w:sz w:val="18"/>
        </w:rPr>
        <w:t>）定义的船长，</w:t>
      </w:r>
      <w:r>
        <w:rPr>
          <w:rFonts w:hint="eastAsia"/>
          <w:sz w:val="18"/>
        </w:rPr>
        <w:t>m</w:t>
      </w:r>
      <w:r>
        <w:rPr>
          <w:rFonts w:hint="eastAsia"/>
          <w:sz w:val="18"/>
        </w:rPr>
        <w:t>。</w:t>
      </w:r>
    </w:p>
    <w:p w:rsidR="0097667A" w:rsidRDefault="0097667A">
      <w:pPr>
        <w:ind w:firstLineChars="300" w:firstLine="630"/>
      </w:pPr>
    </w:p>
    <w:p w:rsidR="0097667A" w:rsidRDefault="009F4B39">
      <w:pPr>
        <w:ind w:firstLineChars="202" w:firstLine="424"/>
      </w:pPr>
      <w:r>
        <w:t>2</w:t>
      </w:r>
      <w:r>
        <w:rPr>
          <w:rFonts w:hint="eastAsia"/>
        </w:rPr>
        <w:t>.1.2</w:t>
      </w:r>
      <w:r>
        <w:t xml:space="preserve">  </w:t>
      </w:r>
      <w:r>
        <w:rPr>
          <w:rFonts w:hint="eastAsia"/>
        </w:rPr>
        <w:t>挡浪板</w:t>
      </w:r>
    </w:p>
    <w:p w:rsidR="0097667A" w:rsidRDefault="009F4B39">
      <w:pPr>
        <w:topLinePunct/>
        <w:ind w:firstLine="420"/>
      </w:pPr>
      <w:r>
        <w:rPr>
          <w:rFonts w:hint="eastAsia"/>
        </w:rPr>
        <w:t>（</w:t>
      </w:r>
      <w:r>
        <w:rPr>
          <w:rFonts w:hint="eastAsia"/>
        </w:rPr>
        <w:t>1</w:t>
      </w:r>
      <w:r>
        <w:rPr>
          <w:rFonts w:hint="eastAsia"/>
        </w:rPr>
        <w:t>）货舱口如未能按</w:t>
      </w:r>
      <w:r>
        <w:rPr>
          <w:rFonts w:hint="eastAsia"/>
        </w:rPr>
        <w:t>2.1.1</w:t>
      </w:r>
      <w:r>
        <w:rPr>
          <w:rFonts w:hint="eastAsia"/>
        </w:rPr>
        <w:t>（</w:t>
      </w:r>
      <w:r>
        <w:rPr>
          <w:rFonts w:hint="eastAsia"/>
        </w:rPr>
        <w:t>1</w:t>
      </w:r>
      <w:r>
        <w:rPr>
          <w:rFonts w:hint="eastAsia"/>
        </w:rPr>
        <w:t>）要求设置风雨密舱口盖，货舱前应设挡浪板或其他挡浪设施，防止海水打入货舱。</w:t>
      </w:r>
    </w:p>
    <w:p w:rsidR="0097667A" w:rsidRDefault="009F4B39">
      <w:pPr>
        <w:topLinePunct/>
        <w:ind w:firstLineChars="200" w:firstLine="420"/>
      </w:pPr>
      <w:r>
        <w:rPr>
          <w:rFonts w:hint="eastAsia"/>
        </w:rPr>
        <w:t>（</w:t>
      </w:r>
      <w:r>
        <w:rPr>
          <w:rFonts w:hint="eastAsia"/>
        </w:rPr>
        <w:t>2</w:t>
      </w:r>
      <w:r>
        <w:rPr>
          <w:rFonts w:hint="eastAsia"/>
        </w:rPr>
        <w:t>）如使用挡浪板，挡浪板应有足够强度，且挡浪板的布置和尺度应符合以下规定：</w:t>
      </w:r>
    </w:p>
    <w:p w:rsidR="0097667A" w:rsidRDefault="009F4B39">
      <w:pPr>
        <w:topLinePunct/>
        <w:ind w:firstLineChars="300" w:firstLine="630"/>
      </w:pPr>
      <w:r>
        <w:rPr>
          <w:rFonts w:hint="eastAsia"/>
        </w:rPr>
        <w:t>①</w:t>
      </w:r>
      <w:r>
        <w:rPr>
          <w:rFonts w:hint="eastAsia"/>
        </w:rPr>
        <w:t xml:space="preserve"> </w:t>
      </w:r>
      <w:r>
        <w:rPr>
          <w:rFonts w:hint="eastAsia"/>
        </w:rPr>
        <w:t>挡浪板的宽度应延伸至两舷，或不小于货舱最前端舱口围板的宽度；</w:t>
      </w:r>
    </w:p>
    <w:p w:rsidR="0097667A" w:rsidRDefault="009F4B39">
      <w:pPr>
        <w:topLinePunct/>
        <w:ind w:firstLineChars="300" w:firstLine="630"/>
      </w:pPr>
      <w:r>
        <w:rPr>
          <w:rFonts w:hint="eastAsia"/>
        </w:rPr>
        <w:t>②</w:t>
      </w:r>
      <w:r>
        <w:rPr>
          <w:rFonts w:hint="eastAsia"/>
        </w:rPr>
        <w:t xml:space="preserve"> </w:t>
      </w:r>
      <w:r>
        <w:rPr>
          <w:rFonts w:hint="eastAsia"/>
        </w:rPr>
        <w:t>挡浪板的顶端距夏季水线的高度应不小于表</w:t>
      </w:r>
      <w:r>
        <w:rPr>
          <w:rFonts w:hint="eastAsia"/>
        </w:rPr>
        <w:t>2.1.2</w:t>
      </w:r>
      <w:r>
        <w:rPr>
          <w:rFonts w:hint="eastAsia"/>
        </w:rPr>
        <w:t>所列数值。</w:t>
      </w:r>
    </w:p>
    <w:p w:rsidR="0097667A" w:rsidRDefault="009F4B39">
      <w:pPr>
        <w:topLinePunct/>
        <w:ind w:firstLineChars="200" w:firstLine="420"/>
      </w:pPr>
      <w:r>
        <w:rPr>
          <w:rFonts w:hint="eastAsia"/>
        </w:rPr>
        <w:t>（</w:t>
      </w:r>
      <w:r>
        <w:rPr>
          <w:rFonts w:hint="eastAsia"/>
        </w:rPr>
        <w:t>3</w:t>
      </w:r>
      <w:r>
        <w:rPr>
          <w:rFonts w:hint="eastAsia"/>
        </w:rPr>
        <w:t>）如设置首楼或甲板室作为挡浪措施，则其后端部顶端距夏季水线的高度应不小于表</w:t>
      </w:r>
      <w:r>
        <w:rPr>
          <w:rFonts w:hint="eastAsia"/>
        </w:rPr>
        <w:t>2.1.2</w:t>
      </w:r>
      <w:r>
        <w:rPr>
          <w:rFonts w:hint="eastAsia"/>
        </w:rPr>
        <w:t>所列数值。如采用甲板室，则其宽度应不小于货舱最前端舱口围板的宽度。</w:t>
      </w:r>
    </w:p>
    <w:p w:rsidR="0097667A" w:rsidRDefault="0097667A">
      <w:pPr>
        <w:topLinePunct/>
        <w:ind w:firstLineChars="300" w:firstLine="630"/>
      </w:pPr>
    </w:p>
    <w:p w:rsidR="0097667A" w:rsidRDefault="009F4B39">
      <w:pPr>
        <w:tabs>
          <w:tab w:val="right" w:pos="9215"/>
        </w:tabs>
        <w:topLinePunct/>
        <w:ind w:firstLineChars="1350" w:firstLine="2835"/>
        <w:rPr>
          <w:rFonts w:ascii="黑体" w:eastAsia="黑体"/>
        </w:rPr>
      </w:pPr>
      <w:r>
        <w:rPr>
          <w:rFonts w:ascii="黑体" w:eastAsia="黑体" w:hint="eastAsia"/>
        </w:rPr>
        <w:t>挡浪板顶端距夏季水线的高度（</w:t>
      </w:r>
      <w:r>
        <w:rPr>
          <w:rFonts w:eastAsia="黑体"/>
        </w:rPr>
        <w:t>m</w:t>
      </w:r>
      <w:r>
        <w:rPr>
          <w:rFonts w:ascii="黑体" w:eastAsia="黑体" w:hint="eastAsia"/>
        </w:rPr>
        <w:t>）</w:t>
      </w:r>
      <w:r>
        <w:rPr>
          <w:rFonts w:ascii="黑体" w:eastAsia="黑体" w:hint="eastAsia"/>
        </w:rPr>
        <w:t xml:space="preserve">            </w:t>
      </w:r>
      <w:r>
        <w:rPr>
          <w:rFonts w:ascii="黑体" w:eastAsia="黑体" w:hint="eastAsia"/>
        </w:rPr>
        <w:t>表</w:t>
      </w:r>
      <w:r>
        <w:rPr>
          <w:rFonts w:ascii="黑体" w:eastAsia="黑体" w:hint="eastAsia"/>
        </w:rPr>
        <w:t>2.1.2</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1"/>
        <w:gridCol w:w="4069"/>
      </w:tblGrid>
      <w:tr w:rsidR="0097667A">
        <w:tc>
          <w:tcPr>
            <w:tcW w:w="4011" w:type="dxa"/>
          </w:tcPr>
          <w:p w:rsidR="0097667A" w:rsidRDefault="009F4B39">
            <w:pPr>
              <w:topLinePunct/>
              <w:jc w:val="center"/>
              <w:rPr>
                <w:sz w:val="18"/>
                <w:szCs w:val="18"/>
              </w:rPr>
            </w:pPr>
            <w:r>
              <w:rPr>
                <w:sz w:val="18"/>
                <w:szCs w:val="18"/>
              </w:rPr>
              <w:t>首垂线处</w:t>
            </w:r>
          </w:p>
        </w:tc>
        <w:tc>
          <w:tcPr>
            <w:tcW w:w="4069" w:type="dxa"/>
          </w:tcPr>
          <w:p w:rsidR="0097667A" w:rsidRDefault="009F4B39">
            <w:pPr>
              <w:topLinePunct/>
              <w:jc w:val="center"/>
              <w:rPr>
                <w:sz w:val="18"/>
                <w:szCs w:val="18"/>
              </w:rPr>
            </w:pPr>
            <w:r>
              <w:rPr>
                <w:sz w:val="18"/>
                <w:szCs w:val="18"/>
              </w:rPr>
              <w:t>首垂线后</w:t>
            </w:r>
            <w:r>
              <w:rPr>
                <w:sz w:val="18"/>
                <w:szCs w:val="18"/>
              </w:rPr>
              <w:t>0.25</w:t>
            </w:r>
            <w:r>
              <w:rPr>
                <w:i/>
                <w:sz w:val="18"/>
                <w:szCs w:val="18"/>
              </w:rPr>
              <w:t>L</w:t>
            </w:r>
            <w:r>
              <w:rPr>
                <w:sz w:val="18"/>
                <w:szCs w:val="18"/>
              </w:rPr>
              <w:t>处</w:t>
            </w:r>
          </w:p>
        </w:tc>
      </w:tr>
      <w:tr w:rsidR="0097667A">
        <w:tc>
          <w:tcPr>
            <w:tcW w:w="4011" w:type="dxa"/>
          </w:tcPr>
          <w:p w:rsidR="0097667A" w:rsidRDefault="009F4B39">
            <w:pPr>
              <w:topLinePunct/>
              <w:jc w:val="center"/>
              <w:rPr>
                <w:sz w:val="18"/>
                <w:szCs w:val="18"/>
              </w:rPr>
            </w:pPr>
            <w:r>
              <w:rPr>
                <w:i/>
                <w:sz w:val="18"/>
                <w:szCs w:val="18"/>
              </w:rPr>
              <w:t>F</w:t>
            </w:r>
            <w:r>
              <w:rPr>
                <w:sz w:val="18"/>
                <w:szCs w:val="18"/>
                <w:vertAlign w:val="subscript"/>
              </w:rPr>
              <w:t>b</w:t>
            </w:r>
            <w:r>
              <w:rPr>
                <w:sz w:val="18"/>
                <w:szCs w:val="18"/>
              </w:rPr>
              <w:t>+2.35</w:t>
            </w:r>
          </w:p>
        </w:tc>
        <w:tc>
          <w:tcPr>
            <w:tcW w:w="4069" w:type="dxa"/>
          </w:tcPr>
          <w:p w:rsidR="0097667A" w:rsidRDefault="009F4B39">
            <w:pPr>
              <w:topLinePunct/>
              <w:jc w:val="center"/>
              <w:rPr>
                <w:sz w:val="18"/>
                <w:szCs w:val="18"/>
              </w:rPr>
            </w:pPr>
            <w:r>
              <w:rPr>
                <w:i/>
                <w:sz w:val="18"/>
                <w:szCs w:val="18"/>
              </w:rPr>
              <w:t>F</w:t>
            </w:r>
            <w:r>
              <w:rPr>
                <w:sz w:val="18"/>
                <w:szCs w:val="18"/>
                <w:vertAlign w:val="subscript"/>
              </w:rPr>
              <w:t>min</w:t>
            </w:r>
            <w:r>
              <w:rPr>
                <w:sz w:val="18"/>
                <w:szCs w:val="18"/>
              </w:rPr>
              <w:t>+1.75</w:t>
            </w:r>
          </w:p>
        </w:tc>
      </w:tr>
    </w:tbl>
    <w:p w:rsidR="0097667A" w:rsidRDefault="009F4B39">
      <w:pPr>
        <w:tabs>
          <w:tab w:val="left" w:pos="1008"/>
        </w:tabs>
        <w:topLinePunct/>
        <w:ind w:firstLineChars="200" w:firstLine="360"/>
        <w:jc w:val="left"/>
        <w:rPr>
          <w:sz w:val="18"/>
          <w:szCs w:val="18"/>
        </w:rPr>
      </w:pPr>
      <w:r>
        <w:rPr>
          <w:rFonts w:hint="eastAsia"/>
          <w:sz w:val="18"/>
          <w:lang w:val="zh-CN"/>
        </w:rPr>
        <w:t>表中</w:t>
      </w:r>
      <w:r>
        <w:rPr>
          <w:rFonts w:hint="eastAsia"/>
          <w:sz w:val="18"/>
        </w:rPr>
        <w:t>：</w:t>
      </w:r>
      <w:r>
        <w:rPr>
          <w:rFonts w:hint="eastAsia"/>
          <w:i/>
          <w:sz w:val="18"/>
          <w:szCs w:val="18"/>
        </w:rPr>
        <w:t>F</w:t>
      </w:r>
      <w:r>
        <w:rPr>
          <w:rFonts w:hint="eastAsia"/>
          <w:sz w:val="18"/>
          <w:szCs w:val="18"/>
          <w:vertAlign w:val="subscript"/>
        </w:rPr>
        <w:t>b</w:t>
      </w:r>
      <w:r>
        <w:rPr>
          <w:sz w:val="18"/>
          <w:szCs w:val="18"/>
        </w:rPr>
        <w:t xml:space="preserve"> </w:t>
      </w:r>
      <w:r>
        <w:rPr>
          <w:rFonts w:hint="eastAsia"/>
          <w:sz w:val="18"/>
          <w:szCs w:val="18"/>
        </w:rPr>
        <w:tab/>
      </w:r>
      <w:r>
        <w:rPr>
          <w:rFonts w:hint="eastAsia"/>
          <w:sz w:val="18"/>
          <w:szCs w:val="18"/>
        </w:rPr>
        <w:t>——</w:t>
      </w:r>
      <w:r>
        <w:rPr>
          <w:rFonts w:hint="eastAsia"/>
          <w:sz w:val="18"/>
          <w:szCs w:val="18"/>
          <w:lang w:val="zh-CN"/>
        </w:rPr>
        <w:t>核定的最小船首高度</w:t>
      </w:r>
      <w:r>
        <w:rPr>
          <w:rFonts w:hint="eastAsia"/>
          <w:sz w:val="18"/>
          <w:szCs w:val="18"/>
        </w:rPr>
        <w:t>，</w:t>
      </w:r>
      <w:r>
        <w:rPr>
          <w:rFonts w:hint="eastAsia"/>
          <w:sz w:val="18"/>
          <w:szCs w:val="18"/>
        </w:rPr>
        <w:t>m</w:t>
      </w:r>
      <w:r>
        <w:rPr>
          <w:rFonts w:hint="eastAsia"/>
          <w:sz w:val="18"/>
          <w:szCs w:val="18"/>
        </w:rPr>
        <w:t>；</w:t>
      </w:r>
    </w:p>
    <w:p w:rsidR="0097667A" w:rsidRDefault="009F4B39" w:rsidP="0029673A">
      <w:pPr>
        <w:tabs>
          <w:tab w:val="left" w:pos="1418"/>
        </w:tabs>
        <w:topLinePunct/>
        <w:ind w:leftChars="422" w:left="1700" w:hangingChars="452" w:hanging="814"/>
        <w:jc w:val="left"/>
        <w:rPr>
          <w:sz w:val="18"/>
          <w:szCs w:val="18"/>
        </w:rPr>
      </w:pPr>
      <w:r>
        <w:rPr>
          <w:rFonts w:hint="eastAsia"/>
          <w:i/>
          <w:sz w:val="18"/>
          <w:szCs w:val="18"/>
        </w:rPr>
        <w:t>F</w:t>
      </w:r>
      <w:r>
        <w:rPr>
          <w:rFonts w:hint="eastAsia"/>
          <w:sz w:val="18"/>
          <w:szCs w:val="18"/>
          <w:vertAlign w:val="subscript"/>
        </w:rPr>
        <w:t xml:space="preserve">min </w:t>
      </w:r>
      <w:r>
        <w:rPr>
          <w:rFonts w:hint="eastAsia"/>
          <w:sz w:val="18"/>
          <w:szCs w:val="18"/>
        </w:rPr>
        <w:t>——</w:t>
      </w:r>
      <w:r>
        <w:rPr>
          <w:rFonts w:hint="eastAsia"/>
          <w:sz w:val="18"/>
          <w:szCs w:val="18"/>
          <w:lang w:val="zh-CN"/>
        </w:rPr>
        <w:t>核定的最小夏季干舷</w:t>
      </w:r>
      <w:r>
        <w:rPr>
          <w:rFonts w:hint="eastAsia"/>
          <w:sz w:val="18"/>
          <w:szCs w:val="18"/>
        </w:rPr>
        <w:t>，</w:t>
      </w:r>
      <w:r>
        <w:rPr>
          <w:rFonts w:hint="eastAsia"/>
          <w:sz w:val="18"/>
          <w:szCs w:val="18"/>
        </w:rPr>
        <w:t>m</w:t>
      </w:r>
      <w:r>
        <w:rPr>
          <w:rFonts w:hint="eastAsia"/>
          <w:sz w:val="18"/>
          <w:szCs w:val="18"/>
        </w:rPr>
        <w:t>；</w:t>
      </w:r>
    </w:p>
    <w:p w:rsidR="0097667A" w:rsidRDefault="009F4B39" w:rsidP="0029673A">
      <w:pPr>
        <w:tabs>
          <w:tab w:val="left" w:pos="1418"/>
        </w:tabs>
        <w:topLinePunct/>
        <w:ind w:leftChars="422" w:left="1700" w:hangingChars="452" w:hanging="814"/>
        <w:jc w:val="left"/>
        <w:rPr>
          <w:sz w:val="18"/>
          <w:szCs w:val="18"/>
        </w:rPr>
      </w:pPr>
      <w:r>
        <w:rPr>
          <w:i/>
          <w:sz w:val="18"/>
          <w:szCs w:val="18"/>
        </w:rPr>
        <w:t xml:space="preserve">L   </w:t>
      </w:r>
      <w:r>
        <w:rPr>
          <w:rFonts w:hint="eastAsia"/>
          <w:sz w:val="18"/>
          <w:szCs w:val="18"/>
        </w:rPr>
        <w:t>——船长</w:t>
      </w:r>
      <w:r>
        <w:rPr>
          <w:sz w:val="18"/>
          <w:szCs w:val="18"/>
        </w:rPr>
        <w:t>，</w:t>
      </w:r>
      <w:r>
        <w:rPr>
          <w:sz w:val="18"/>
          <w:szCs w:val="18"/>
        </w:rPr>
        <w:t>m</w:t>
      </w:r>
      <w:r>
        <w:rPr>
          <w:sz w:val="18"/>
          <w:szCs w:val="18"/>
        </w:rPr>
        <w:t>；</w:t>
      </w:r>
    </w:p>
    <w:p w:rsidR="0097667A" w:rsidRDefault="009F4B39">
      <w:pPr>
        <w:topLinePunct/>
        <w:ind w:firstLineChars="443" w:firstLine="797"/>
        <w:jc w:val="left"/>
        <w:rPr>
          <w:sz w:val="18"/>
          <w:lang w:val="zh-CN"/>
        </w:rPr>
      </w:pPr>
      <w:r>
        <w:rPr>
          <w:rFonts w:hint="eastAsia"/>
          <w:sz w:val="18"/>
          <w:lang w:val="zh-CN"/>
        </w:rPr>
        <w:t>挡浪板位于表</w:t>
      </w:r>
      <w:r>
        <w:rPr>
          <w:rFonts w:hint="eastAsia"/>
          <w:sz w:val="18"/>
          <w:lang w:val="zh-CN"/>
        </w:rPr>
        <w:t>2.1.2</w:t>
      </w:r>
      <w:r>
        <w:rPr>
          <w:rFonts w:hint="eastAsia"/>
          <w:sz w:val="18"/>
          <w:lang w:val="zh-CN"/>
        </w:rPr>
        <w:t>所列两位置之间时，按线性内插法确定。</w:t>
      </w:r>
    </w:p>
    <w:p w:rsidR="0097667A" w:rsidRDefault="0097667A">
      <w:pPr>
        <w:topLinePunct/>
        <w:ind w:firstLineChars="200" w:firstLine="420"/>
      </w:pPr>
    </w:p>
    <w:p w:rsidR="0097667A" w:rsidRDefault="0097667A">
      <w:pPr>
        <w:topLinePunct/>
        <w:ind w:firstLineChars="200" w:firstLine="420"/>
      </w:pPr>
    </w:p>
    <w:p w:rsidR="0097667A" w:rsidRDefault="0097667A">
      <w:pPr>
        <w:rPr>
          <w:rFonts w:ascii="黑体" w:eastAsia="黑体" w:hAnsi="黑体"/>
          <w:bCs/>
        </w:rPr>
      </w:pPr>
    </w:p>
    <w:p w:rsidR="0097667A" w:rsidRDefault="009F4B39">
      <w:pPr>
        <w:ind w:firstLineChars="202" w:firstLine="424"/>
        <w:rPr>
          <w:b/>
          <w:bCs/>
        </w:rPr>
      </w:pPr>
      <w:r>
        <w:rPr>
          <w:rFonts w:ascii="黑体" w:eastAsia="黑体" w:hAnsi="黑体"/>
          <w:bCs/>
        </w:rPr>
        <w:t>2</w:t>
      </w:r>
      <w:r>
        <w:rPr>
          <w:rFonts w:ascii="黑体" w:eastAsia="黑体" w:hAnsi="黑体" w:hint="eastAsia"/>
          <w:bCs/>
        </w:rPr>
        <w:t>.</w:t>
      </w:r>
      <w:r>
        <w:rPr>
          <w:rFonts w:ascii="黑体" w:eastAsia="黑体" w:hAnsi="黑体"/>
          <w:bCs/>
        </w:rPr>
        <w:t>2</w:t>
      </w:r>
      <w:r>
        <w:rPr>
          <w:rFonts w:ascii="黑体" w:eastAsia="黑体" w:hAnsi="黑体" w:hint="eastAsia"/>
          <w:bCs/>
        </w:rPr>
        <w:t xml:space="preserve">  </w:t>
      </w:r>
      <w:r>
        <w:rPr>
          <w:rFonts w:ascii="黑体" w:eastAsia="黑体" w:hAnsi="黑体" w:hint="eastAsia"/>
          <w:bCs/>
        </w:rPr>
        <w:t>分舱与稳性</w:t>
      </w:r>
    </w:p>
    <w:p w:rsidR="0097667A" w:rsidRDefault="009F4B39">
      <w:pPr>
        <w:ind w:firstLine="420"/>
      </w:pPr>
      <w:r>
        <w:rPr>
          <w:rFonts w:hint="eastAsia"/>
        </w:rPr>
        <w:t xml:space="preserve">2.2.1 </w:t>
      </w:r>
      <w:r>
        <w:rPr>
          <w:rFonts w:hint="eastAsia"/>
        </w:rPr>
        <w:t>砂船分舱与稳性应满足本法规第</w:t>
      </w:r>
      <w:r>
        <w:rPr>
          <w:rFonts w:hint="eastAsia"/>
        </w:rPr>
        <w:t>4</w:t>
      </w:r>
      <w:r>
        <w:rPr>
          <w:rFonts w:hint="eastAsia"/>
        </w:rPr>
        <w:t>篇第</w:t>
      </w:r>
      <w:r>
        <w:rPr>
          <w:rFonts w:hint="eastAsia"/>
        </w:rPr>
        <w:t>2-1</w:t>
      </w:r>
      <w:r>
        <w:rPr>
          <w:rFonts w:hint="eastAsia"/>
        </w:rPr>
        <w:t>章对货船的要求。设于双层底内的货舱排水阱可按小阱处理。</w:t>
      </w:r>
    </w:p>
    <w:p w:rsidR="0097667A" w:rsidRDefault="009F4B39">
      <w:pPr>
        <w:ind w:firstLine="420"/>
      </w:pPr>
      <w:r>
        <w:t>2.2.</w:t>
      </w:r>
      <w:r>
        <w:rPr>
          <w:rFonts w:hint="eastAsia"/>
        </w:rPr>
        <w:t>2</w:t>
      </w:r>
      <w:r>
        <w:t xml:space="preserve"> </w:t>
      </w:r>
      <w:r>
        <w:rPr>
          <w:rFonts w:hint="eastAsia"/>
        </w:rPr>
        <w:t>稳性及装载</w:t>
      </w:r>
    </w:p>
    <w:p w:rsidR="0097667A" w:rsidRDefault="009F4B39">
      <w:pPr>
        <w:ind w:firstLine="420"/>
      </w:pPr>
      <w:r>
        <w:rPr>
          <w:rFonts w:hint="eastAsia"/>
        </w:rPr>
        <w:t>（</w:t>
      </w:r>
      <w:r>
        <w:rPr>
          <w:rFonts w:hint="eastAsia"/>
        </w:rPr>
        <w:t>1</w:t>
      </w:r>
      <w:r>
        <w:rPr>
          <w:rFonts w:hint="eastAsia"/>
        </w:rPr>
        <w:t>）各装载情况下经自由液面修正后的初稳性高度应不小于</w:t>
      </w:r>
      <w:r>
        <w:rPr>
          <w:rFonts w:hint="eastAsia"/>
        </w:rPr>
        <w:t>0.3m</w:t>
      </w:r>
      <w:r>
        <w:rPr>
          <w:rFonts w:hint="eastAsia"/>
        </w:rPr>
        <w:t>。</w:t>
      </w:r>
    </w:p>
    <w:p w:rsidR="0097667A" w:rsidRDefault="009F4B39">
      <w:pPr>
        <w:ind w:firstLine="420"/>
      </w:pPr>
      <w:r>
        <w:rPr>
          <w:rFonts w:hint="eastAsia"/>
        </w:rPr>
        <w:t>（</w:t>
      </w:r>
      <w:r>
        <w:rPr>
          <w:rFonts w:hint="eastAsia"/>
        </w:rPr>
        <w:t>2</w:t>
      </w:r>
      <w:r>
        <w:rPr>
          <w:rFonts w:hint="eastAsia"/>
        </w:rPr>
        <w:t>）货舱口和输砂出口如未能按</w:t>
      </w:r>
      <w:r>
        <w:rPr>
          <w:rFonts w:hint="eastAsia"/>
        </w:rPr>
        <w:t>2.1.1</w:t>
      </w:r>
      <w:r>
        <w:rPr>
          <w:rFonts w:hint="eastAsia"/>
        </w:rPr>
        <w:t>（</w:t>
      </w:r>
      <w:r>
        <w:rPr>
          <w:rFonts w:hint="eastAsia"/>
        </w:rPr>
        <w:t>1</w:t>
      </w:r>
      <w:r>
        <w:rPr>
          <w:rFonts w:hint="eastAsia"/>
        </w:rPr>
        <w:t>）要求设置风雨密舱口盖，在各载砂工况下，应计入砂层表面存在海水自由液面对稳性的影响。</w:t>
      </w:r>
    </w:p>
    <w:p w:rsidR="0097667A" w:rsidRDefault="009F4B39">
      <w:pPr>
        <w:ind w:firstLine="420"/>
      </w:pPr>
      <w:r>
        <w:rPr>
          <w:rFonts w:hint="eastAsia"/>
        </w:rPr>
        <w:t>（</w:t>
      </w:r>
      <w:r>
        <w:rPr>
          <w:rFonts w:hint="eastAsia"/>
        </w:rPr>
        <w:t>3</w:t>
      </w:r>
      <w:r>
        <w:rPr>
          <w:rFonts w:hint="eastAsia"/>
        </w:rPr>
        <w:t>）货舱口和输砂出口如未能按</w:t>
      </w:r>
      <w:r>
        <w:rPr>
          <w:rFonts w:hint="eastAsia"/>
        </w:rPr>
        <w:t>2.1.1</w:t>
      </w:r>
      <w:r>
        <w:rPr>
          <w:rFonts w:hint="eastAsia"/>
        </w:rPr>
        <w:t>（</w:t>
      </w:r>
      <w:r>
        <w:rPr>
          <w:rFonts w:hint="eastAsia"/>
        </w:rPr>
        <w:t>1</w:t>
      </w:r>
      <w:r>
        <w:rPr>
          <w:rFonts w:hint="eastAsia"/>
        </w:rPr>
        <w:t>）要求设置风雨密舱口盖，对压载工况，应补充计入货舱内自舱底以上</w:t>
      </w:r>
      <w:r>
        <w:rPr>
          <w:rFonts w:hint="eastAsia"/>
        </w:rPr>
        <w:t>1.0</w:t>
      </w:r>
      <w:r>
        <w:rPr>
          <w:sz w:val="15"/>
        </w:rPr>
        <w:t xml:space="preserve"> </w:t>
      </w:r>
      <w:r>
        <w:rPr>
          <w:rFonts w:hint="eastAsia"/>
        </w:rPr>
        <w:t>m</w:t>
      </w:r>
      <w:r>
        <w:rPr>
          <w:rFonts w:hint="eastAsia"/>
        </w:rPr>
        <w:t>积水对稳性的影响。</w:t>
      </w:r>
    </w:p>
    <w:p w:rsidR="0097667A" w:rsidRDefault="009F4B39">
      <w:pPr>
        <w:ind w:firstLine="420"/>
      </w:pPr>
      <w:r>
        <w:rPr>
          <w:rFonts w:hint="eastAsia"/>
        </w:rPr>
        <w:t>2.2.3</w:t>
      </w:r>
      <w:r>
        <w:rPr>
          <w:rFonts w:hint="eastAsia"/>
        </w:rPr>
        <w:t>装卸货期间的稳性及装载</w:t>
      </w:r>
    </w:p>
    <w:p w:rsidR="0097667A" w:rsidRDefault="009F4B39">
      <w:pPr>
        <w:ind w:firstLine="420"/>
      </w:pPr>
      <w:r>
        <w:rPr>
          <w:rFonts w:hint="eastAsia"/>
        </w:rPr>
        <w:t>（</w:t>
      </w:r>
      <w:r>
        <w:rPr>
          <w:rFonts w:hint="eastAsia"/>
        </w:rPr>
        <w:t>1</w:t>
      </w:r>
      <w:r>
        <w:rPr>
          <w:rFonts w:hint="eastAsia"/>
        </w:rPr>
        <w:t>）各装卸货作业状态下经</w:t>
      </w:r>
      <w:r>
        <w:rPr>
          <w:rFonts w:hint="eastAsia"/>
        </w:rPr>
        <w:t>自由液面修正后的初稳性高度应不小于</w:t>
      </w:r>
      <w:r>
        <w:rPr>
          <w:rFonts w:hint="eastAsia"/>
        </w:rPr>
        <w:t>0.3</w:t>
      </w:r>
      <w:r>
        <w:rPr>
          <w:sz w:val="15"/>
        </w:rPr>
        <w:t xml:space="preserve"> </w:t>
      </w:r>
      <w:r>
        <w:rPr>
          <w:rFonts w:hint="eastAsia"/>
        </w:rPr>
        <w:t>m</w:t>
      </w:r>
      <w:r>
        <w:rPr>
          <w:rFonts w:hint="eastAsia"/>
        </w:rPr>
        <w:t>。</w:t>
      </w:r>
    </w:p>
    <w:p w:rsidR="0097667A" w:rsidRDefault="009F4B39">
      <w:pPr>
        <w:ind w:firstLine="420"/>
      </w:pPr>
      <w:r>
        <w:rPr>
          <w:rFonts w:hint="eastAsia"/>
        </w:rPr>
        <w:t>（</w:t>
      </w:r>
      <w:r>
        <w:rPr>
          <w:rFonts w:hint="eastAsia"/>
        </w:rPr>
        <w:t>2</w:t>
      </w:r>
      <w:r>
        <w:rPr>
          <w:rFonts w:hint="eastAsia"/>
        </w:rPr>
        <w:t>）应核算足够数量的装卸货作业状态，各步骤作业状态下装载砂量间隔应不超过满载砂总量的</w:t>
      </w:r>
      <w:r>
        <w:rPr>
          <w:rFonts w:hint="eastAsia"/>
        </w:rPr>
        <w:t>20%</w:t>
      </w:r>
      <w:r>
        <w:rPr>
          <w:rFonts w:hint="eastAsia"/>
        </w:rPr>
        <w:t>。</w:t>
      </w:r>
    </w:p>
    <w:p w:rsidR="0097667A" w:rsidRDefault="009F4B39">
      <w:pPr>
        <w:ind w:firstLine="420"/>
      </w:pPr>
      <w:r>
        <w:rPr>
          <w:rFonts w:hint="eastAsia"/>
        </w:rPr>
        <w:t>（</w:t>
      </w:r>
      <w:r>
        <w:rPr>
          <w:rFonts w:hint="eastAsia"/>
        </w:rPr>
        <w:t>3</w:t>
      </w:r>
      <w:r>
        <w:rPr>
          <w:rFonts w:hint="eastAsia"/>
        </w:rPr>
        <w:t>）装砂作业状态下，假定货舱积水自砂层表面至舱口围板顶。</w:t>
      </w:r>
    </w:p>
    <w:p w:rsidR="0097667A" w:rsidRDefault="009F4B39">
      <w:pPr>
        <w:ind w:firstLineChars="202" w:firstLine="424"/>
      </w:pPr>
      <w:r>
        <w:rPr>
          <w:rFonts w:hint="eastAsia"/>
        </w:rPr>
        <w:t>（</w:t>
      </w:r>
      <w:r>
        <w:rPr>
          <w:rFonts w:hint="eastAsia"/>
        </w:rPr>
        <w:t>4</w:t>
      </w:r>
      <w:r>
        <w:rPr>
          <w:rFonts w:hint="eastAsia"/>
        </w:rPr>
        <w:t>）对货舱设</w:t>
      </w:r>
      <w:r>
        <w:rPr>
          <w:rFonts w:hint="eastAsia"/>
        </w:rPr>
        <w:t>2</w:t>
      </w:r>
      <w:r>
        <w:rPr>
          <w:rFonts w:hint="eastAsia"/>
        </w:rPr>
        <w:t>条输送带，底部为</w:t>
      </w:r>
      <w:r>
        <w:rPr>
          <w:rFonts w:hint="eastAsia"/>
        </w:rPr>
        <w:t>W</w:t>
      </w:r>
      <w:r>
        <w:rPr>
          <w:rFonts w:hint="eastAsia"/>
        </w:rPr>
        <w:t>形的船舶，如可能因输送带机构故障发生不对称卸货时，应增加校核此种状态下的稳性衡准数。具体计算参照本法规对挖泥船不对称排泥状态的衡准要求。</w:t>
      </w:r>
    </w:p>
    <w:p w:rsidR="0097667A" w:rsidRDefault="0097667A">
      <w:pPr>
        <w:ind w:firstLineChars="202" w:firstLine="424"/>
      </w:pPr>
    </w:p>
    <w:p w:rsidR="0097667A" w:rsidRDefault="0097667A">
      <w:pPr>
        <w:ind w:firstLineChars="202" w:firstLine="424"/>
      </w:pPr>
    </w:p>
    <w:p w:rsidR="0097667A" w:rsidRDefault="009F4B39">
      <w:pPr>
        <w:widowControl/>
        <w:jc w:val="center"/>
        <w:outlineLvl w:val="1"/>
        <w:rPr>
          <w:rFonts w:eastAsia="楷体_GB2312"/>
          <w:kern w:val="0"/>
          <w:sz w:val="28"/>
          <w:szCs w:val="20"/>
        </w:rPr>
      </w:pPr>
      <w:bookmarkStart w:id="4" w:name="_Toc531110485"/>
      <w:r>
        <w:rPr>
          <w:rFonts w:eastAsia="楷体_GB2312"/>
          <w:kern w:val="0"/>
          <w:sz w:val="28"/>
          <w:szCs w:val="20"/>
        </w:rPr>
        <w:lastRenderedPageBreak/>
        <w:t xml:space="preserve">3  </w:t>
      </w:r>
      <w:r>
        <w:rPr>
          <w:rFonts w:eastAsia="楷体_GB2312" w:hint="eastAsia"/>
          <w:kern w:val="0"/>
          <w:sz w:val="28"/>
          <w:szCs w:val="20"/>
        </w:rPr>
        <w:t>结构与</w:t>
      </w:r>
      <w:r>
        <w:rPr>
          <w:rFonts w:eastAsia="楷体_GB2312"/>
          <w:kern w:val="0"/>
          <w:sz w:val="28"/>
          <w:szCs w:val="20"/>
        </w:rPr>
        <w:t>构造</w:t>
      </w:r>
      <w:bookmarkEnd w:id="4"/>
    </w:p>
    <w:p w:rsidR="0097667A" w:rsidRDefault="0097667A"/>
    <w:p w:rsidR="0097667A" w:rsidRDefault="009F4B39">
      <w:pPr>
        <w:ind w:firstLineChars="202" w:firstLine="424"/>
        <w:rPr>
          <w:rFonts w:ascii="黑体" w:eastAsia="黑体" w:hAnsi="黑体"/>
          <w:bCs/>
        </w:rPr>
      </w:pPr>
      <w:r>
        <w:rPr>
          <w:rFonts w:ascii="黑体" w:eastAsia="黑体" w:hAnsi="黑体"/>
          <w:bCs/>
        </w:rPr>
        <w:t>3</w:t>
      </w:r>
      <w:r>
        <w:rPr>
          <w:rFonts w:ascii="黑体" w:eastAsia="黑体" w:hAnsi="黑体" w:hint="eastAsia"/>
          <w:bCs/>
        </w:rPr>
        <w:t xml:space="preserve">.1  </w:t>
      </w:r>
      <w:r>
        <w:rPr>
          <w:rFonts w:ascii="黑体" w:eastAsia="黑体" w:hAnsi="黑体" w:hint="eastAsia"/>
          <w:bCs/>
        </w:rPr>
        <w:t>一般</w:t>
      </w:r>
      <w:r>
        <w:rPr>
          <w:rFonts w:ascii="黑体" w:eastAsia="黑体" w:hAnsi="黑体"/>
          <w:bCs/>
        </w:rPr>
        <w:t>要求</w:t>
      </w:r>
    </w:p>
    <w:p w:rsidR="0097667A" w:rsidRDefault="009F4B39">
      <w:pPr>
        <w:ind w:firstLineChars="202" w:firstLine="424"/>
        <w:rPr>
          <w:bCs/>
        </w:rPr>
      </w:pPr>
      <w:r>
        <w:rPr>
          <w:rFonts w:hint="eastAsia"/>
          <w:bCs/>
        </w:rPr>
        <w:t>3.1.1</w:t>
      </w:r>
      <w:r>
        <w:rPr>
          <w:bCs/>
        </w:rPr>
        <w:t xml:space="preserve"> </w:t>
      </w:r>
      <w:r>
        <w:rPr>
          <w:rFonts w:hint="eastAsia"/>
          <w:bCs/>
        </w:rPr>
        <w:t>除另有规定外，砂船的船体结构要求应满足规范第</w:t>
      </w:r>
      <w:r>
        <w:rPr>
          <w:rFonts w:hint="eastAsia"/>
          <w:bCs/>
        </w:rPr>
        <w:t>2</w:t>
      </w:r>
      <w:r>
        <w:rPr>
          <w:rFonts w:hint="eastAsia"/>
          <w:bCs/>
        </w:rPr>
        <w:t>篇第</w:t>
      </w:r>
      <w:r>
        <w:rPr>
          <w:rFonts w:hint="eastAsia"/>
          <w:bCs/>
        </w:rPr>
        <w:t>19</w:t>
      </w:r>
      <w:r>
        <w:rPr>
          <w:rFonts w:hint="eastAsia"/>
          <w:bCs/>
        </w:rPr>
        <w:t>章对砂船结构的要求。</w:t>
      </w:r>
    </w:p>
    <w:p w:rsidR="0097667A" w:rsidRDefault="0097667A">
      <w:pPr>
        <w:ind w:firstLineChars="202" w:firstLine="426"/>
        <w:rPr>
          <w:b/>
          <w:bCs/>
        </w:rPr>
      </w:pPr>
    </w:p>
    <w:p w:rsidR="0097667A" w:rsidRDefault="009F4B39">
      <w:pPr>
        <w:ind w:firstLineChars="202" w:firstLine="424"/>
        <w:rPr>
          <w:b/>
          <w:bCs/>
        </w:rPr>
      </w:pPr>
      <w:r>
        <w:rPr>
          <w:rFonts w:ascii="黑体" w:eastAsia="黑体" w:hAnsi="黑体"/>
          <w:bCs/>
        </w:rPr>
        <w:t xml:space="preserve">3.2  </w:t>
      </w:r>
      <w:r>
        <w:rPr>
          <w:rFonts w:ascii="黑体" w:eastAsia="黑体" w:hAnsi="黑体" w:hint="eastAsia"/>
          <w:bCs/>
        </w:rPr>
        <w:t>构造与布置</w:t>
      </w:r>
    </w:p>
    <w:p w:rsidR="0097667A" w:rsidRDefault="009F4B39">
      <w:pPr>
        <w:ind w:firstLineChars="202" w:firstLine="424"/>
      </w:pPr>
      <w:r>
        <w:t>3</w:t>
      </w:r>
      <w:r>
        <w:rPr>
          <w:rFonts w:hint="eastAsia"/>
        </w:rPr>
        <w:t>.</w:t>
      </w:r>
      <w:r>
        <w:t>2</w:t>
      </w:r>
      <w:r>
        <w:rPr>
          <w:rFonts w:hint="eastAsia"/>
        </w:rPr>
        <w:t>.1</w:t>
      </w:r>
      <w:r>
        <w:t xml:space="preserve"> </w:t>
      </w:r>
      <w:r>
        <w:rPr>
          <w:rFonts w:hint="eastAsia"/>
        </w:rPr>
        <w:t>砂舱区域应采用双舷侧结构，其边舱应为水密。</w:t>
      </w:r>
    </w:p>
    <w:p w:rsidR="0097667A" w:rsidRDefault="009F4B39">
      <w:pPr>
        <w:ind w:firstLineChars="202" w:firstLine="424"/>
      </w:pPr>
      <w:r>
        <w:t>3.2.2</w:t>
      </w:r>
      <w:r>
        <w:rPr>
          <w:rFonts w:hint="eastAsia"/>
        </w:rPr>
        <w:t>防撞舱壁应满足相关要求。仅为布置首部输送带槽</w:t>
      </w:r>
      <w:r>
        <w:t>而</w:t>
      </w:r>
      <w:r>
        <w:rPr>
          <w:rFonts w:hint="eastAsia"/>
        </w:rPr>
        <w:t>形成的船首部防撞</w:t>
      </w:r>
      <w:r>
        <w:t>舱壁</w:t>
      </w:r>
      <w:r>
        <w:rPr>
          <w:rFonts w:hint="eastAsia"/>
        </w:rPr>
        <w:t>台阶或凹槽形式的部分如满足下列条件，则可不必满足防撞舱壁的法规限定要求：</w:t>
      </w:r>
    </w:p>
    <w:p w:rsidR="0097667A" w:rsidRDefault="009F4B39">
      <w:pPr>
        <w:ind w:firstLineChars="202" w:firstLine="424"/>
      </w:pPr>
      <w:r>
        <w:rPr>
          <w:rFonts w:hint="eastAsia"/>
        </w:rPr>
        <w:t>（</w:t>
      </w:r>
      <w:r>
        <w:rPr>
          <w:rFonts w:hint="eastAsia"/>
        </w:rPr>
        <w:t>1</w:t>
      </w:r>
      <w:r>
        <w:rPr>
          <w:rFonts w:hint="eastAsia"/>
        </w:rPr>
        <w:t>）应在两舷旁的防撞舱壁至船首端布置双舷侧水密舱，两边舱的防撞舱壁应满足法规中对于防撞舱壁的所有要求；</w:t>
      </w:r>
    </w:p>
    <w:p w:rsidR="0097667A" w:rsidRDefault="009F4B39">
      <w:pPr>
        <w:ind w:firstLineChars="202" w:firstLine="424"/>
      </w:pPr>
      <w:r>
        <w:rPr>
          <w:rFonts w:hint="eastAsia"/>
        </w:rPr>
        <w:t>（</w:t>
      </w:r>
      <w:r>
        <w:rPr>
          <w:rFonts w:hint="eastAsia"/>
        </w:rPr>
        <w:t>2</w:t>
      </w:r>
      <w:r>
        <w:rPr>
          <w:rFonts w:hint="eastAsia"/>
        </w:rPr>
        <w:t>）上述位于防撞舱壁中间的凹槽的宽度不应超过</w:t>
      </w:r>
      <w:r>
        <w:rPr>
          <w:rFonts w:hint="eastAsia"/>
        </w:rPr>
        <w:t>B/5</w:t>
      </w:r>
      <w:r>
        <w:rPr>
          <w:rFonts w:hint="eastAsia"/>
        </w:rPr>
        <w:t>（</w:t>
      </w:r>
      <w:r>
        <w:rPr>
          <w:rFonts w:hint="eastAsia"/>
        </w:rPr>
        <w:t>B</w:t>
      </w:r>
      <w:r>
        <w:t>为船宽，</w:t>
      </w:r>
      <w:r>
        <w:t>m</w:t>
      </w:r>
      <w:r>
        <w:rPr>
          <w:rFonts w:hint="eastAsia"/>
        </w:rPr>
        <w:t>），凹槽最低处距船底不应小于满载水线。如设置有防止船首破损后大量水从防撞舱壁凹槽处涌入的措施，可适当降低此高度，</w:t>
      </w:r>
      <w:r>
        <w:rPr>
          <w:rFonts w:hint="eastAsia"/>
        </w:rPr>
        <w:t>但不应小于轻载水线高度；凹槽斜坡上部出口应位于干舷甲板之上，且不小于船首最小高度要求。</w:t>
      </w:r>
    </w:p>
    <w:p w:rsidR="0097667A" w:rsidRDefault="0097667A">
      <w:pPr>
        <w:ind w:firstLine="414"/>
      </w:pPr>
    </w:p>
    <w:p w:rsidR="0097667A" w:rsidRDefault="009F4B39">
      <w:pPr>
        <w:widowControl/>
        <w:jc w:val="center"/>
        <w:outlineLvl w:val="1"/>
        <w:rPr>
          <w:rFonts w:eastAsia="楷体_GB2312"/>
          <w:kern w:val="0"/>
          <w:sz w:val="28"/>
          <w:szCs w:val="20"/>
        </w:rPr>
      </w:pPr>
      <w:bookmarkStart w:id="5" w:name="_Toc531110486"/>
      <w:r>
        <w:rPr>
          <w:rFonts w:eastAsia="楷体_GB2312"/>
          <w:kern w:val="0"/>
          <w:sz w:val="28"/>
          <w:szCs w:val="20"/>
        </w:rPr>
        <w:t xml:space="preserve">4  </w:t>
      </w:r>
      <w:r>
        <w:rPr>
          <w:rFonts w:eastAsia="楷体_GB2312" w:hint="eastAsia"/>
          <w:kern w:val="0"/>
          <w:sz w:val="28"/>
          <w:szCs w:val="20"/>
        </w:rPr>
        <w:t>货舱排水和</w:t>
      </w:r>
      <w:r>
        <w:rPr>
          <w:rFonts w:eastAsia="楷体_GB2312"/>
          <w:kern w:val="0"/>
          <w:sz w:val="28"/>
          <w:szCs w:val="20"/>
        </w:rPr>
        <w:t>货物输送</w:t>
      </w:r>
      <w:bookmarkEnd w:id="5"/>
    </w:p>
    <w:p w:rsidR="0097667A" w:rsidRDefault="0097667A">
      <w:pPr>
        <w:ind w:firstLineChars="202" w:firstLine="426"/>
        <w:rPr>
          <w:b/>
          <w:bCs/>
        </w:rPr>
      </w:pPr>
    </w:p>
    <w:p w:rsidR="0097667A" w:rsidRDefault="009F4B39">
      <w:pPr>
        <w:ind w:firstLineChars="202" w:firstLine="424"/>
        <w:rPr>
          <w:rFonts w:ascii="黑体" w:eastAsia="黑体" w:hAnsi="黑体"/>
          <w:bCs/>
        </w:rPr>
      </w:pPr>
      <w:r>
        <w:rPr>
          <w:rFonts w:ascii="黑体" w:eastAsia="黑体" w:hAnsi="黑体"/>
          <w:bCs/>
        </w:rPr>
        <w:t xml:space="preserve">4.1  </w:t>
      </w:r>
      <w:r>
        <w:rPr>
          <w:rFonts w:ascii="黑体" w:eastAsia="黑体" w:hAnsi="黑体" w:hint="eastAsia"/>
          <w:bCs/>
        </w:rPr>
        <w:t>货舱排水</w:t>
      </w:r>
    </w:p>
    <w:p w:rsidR="0097667A" w:rsidRDefault="009F4B39">
      <w:pPr>
        <w:ind w:firstLineChars="202" w:firstLine="424"/>
        <w:rPr>
          <w:rFonts w:ascii="黑体" w:eastAsia="黑体" w:hAnsi="黑体"/>
          <w:bCs/>
        </w:rPr>
      </w:pPr>
      <w:r>
        <w:rPr>
          <w:rFonts w:hint="eastAsia"/>
        </w:rPr>
        <w:t>4.1.1</w:t>
      </w:r>
      <w:r>
        <w:rPr>
          <w:rFonts w:hint="eastAsia"/>
        </w:rPr>
        <w:t>货舱应设置足够容积的排水阱。双层底内与货舱排水装置相连的阱，不应向下延伸超过所需的深度，参见</w:t>
      </w:r>
      <w:r>
        <w:rPr>
          <w:rFonts w:hint="eastAsia"/>
        </w:rPr>
        <w:t>2.2.1</w:t>
      </w:r>
      <w:r>
        <w:rPr>
          <w:rFonts w:hint="eastAsia"/>
        </w:rPr>
        <w:t>的</w:t>
      </w:r>
      <w:r>
        <w:t>要求</w:t>
      </w:r>
      <w:r>
        <w:rPr>
          <w:rFonts w:hint="eastAsia"/>
        </w:rPr>
        <w:t>。</w:t>
      </w:r>
    </w:p>
    <w:p w:rsidR="0097667A" w:rsidRDefault="009F4B39">
      <w:pPr>
        <w:topLinePunct/>
        <w:ind w:firstLineChars="200" w:firstLine="420"/>
      </w:pPr>
      <w:r>
        <w:rPr>
          <w:rFonts w:hint="eastAsia"/>
        </w:rPr>
        <w:t>4.1.2</w:t>
      </w:r>
      <w:r>
        <w:rPr>
          <w:rFonts w:hint="eastAsia"/>
        </w:rPr>
        <w:t>舱底排水系统应具有足够的排水能力，使之能排放下述适用项中的最大者：</w:t>
      </w:r>
    </w:p>
    <w:p w:rsidR="0097667A" w:rsidRDefault="009F4B39">
      <w:pPr>
        <w:topLinePunct/>
        <w:ind w:leftChars="200" w:left="420"/>
      </w:pPr>
      <w:r>
        <w:rPr>
          <w:rFonts w:hint="eastAsia"/>
        </w:rPr>
        <w:t>（</w:t>
      </w:r>
      <w:r>
        <w:rPr>
          <w:rFonts w:hint="eastAsia"/>
        </w:rPr>
        <w:t>1</w:t>
      </w:r>
      <w:r>
        <w:rPr>
          <w:rFonts w:hint="eastAsia"/>
        </w:rPr>
        <w:t>）货舱</w:t>
      </w:r>
      <w:r>
        <w:t>上浪及降雨</w:t>
      </w:r>
      <w:r>
        <w:rPr>
          <w:rFonts w:hint="eastAsia"/>
        </w:rPr>
        <w:t>进水量（假定进水量＝货舱口总面积×</w:t>
      </w:r>
      <w:r>
        <w:rPr>
          <w:rFonts w:hint="eastAsia"/>
        </w:rPr>
        <w:t>l00</w:t>
      </w:r>
      <w:r>
        <w:rPr>
          <w:sz w:val="15"/>
        </w:rPr>
        <w:t xml:space="preserve"> </w:t>
      </w:r>
      <w:r>
        <w:rPr>
          <w:rFonts w:hint="eastAsia"/>
        </w:rPr>
        <w:t>mm</w:t>
      </w:r>
      <w:r>
        <w:rPr>
          <w:rFonts w:hint="eastAsia"/>
        </w:rPr>
        <w:t>／小时）；</w:t>
      </w:r>
      <w:r>
        <w:br/>
      </w:r>
      <w:r>
        <w:rPr>
          <w:rFonts w:hint="eastAsia"/>
        </w:rPr>
        <w:t>（</w:t>
      </w:r>
      <w:r>
        <w:rPr>
          <w:rFonts w:hint="eastAsia"/>
        </w:rPr>
        <w:t>2</w:t>
      </w:r>
      <w:r>
        <w:rPr>
          <w:rFonts w:hint="eastAsia"/>
        </w:rPr>
        <w:t>）货</w:t>
      </w:r>
      <w:r>
        <w:t>舱</w:t>
      </w:r>
      <w:r>
        <w:rPr>
          <w:rFonts w:hint="eastAsia"/>
        </w:rPr>
        <w:t>积水槽冲水系统供</w:t>
      </w:r>
      <w:r>
        <w:t>水量（</w:t>
      </w:r>
      <w:r>
        <w:rPr>
          <w:rFonts w:hint="eastAsia"/>
        </w:rPr>
        <w:t>若</w:t>
      </w:r>
      <w:r>
        <w:t>有）</w:t>
      </w:r>
      <w:r>
        <w:rPr>
          <w:rFonts w:hint="eastAsia"/>
        </w:rPr>
        <w:t>；</w:t>
      </w:r>
      <w:r>
        <w:br/>
      </w:r>
      <w:r>
        <w:rPr>
          <w:rFonts w:hint="eastAsia"/>
        </w:rPr>
        <w:t>（</w:t>
      </w:r>
      <w:r>
        <w:rPr>
          <w:rFonts w:hint="eastAsia"/>
        </w:rPr>
        <w:t>3</w:t>
      </w:r>
      <w:r>
        <w:rPr>
          <w:rFonts w:hint="eastAsia"/>
        </w:rPr>
        <w:t>）最大单个名义</w:t>
      </w:r>
      <w:r>
        <w:t>货</w:t>
      </w:r>
      <w:r>
        <w:rPr>
          <w:rFonts w:hint="eastAsia"/>
        </w:rPr>
        <w:t>舱舱容×</w:t>
      </w:r>
      <w:r>
        <w:t>1/2</w:t>
      </w:r>
      <w:r>
        <w:rPr>
          <w:rFonts w:hint="eastAsia"/>
        </w:rPr>
        <w:t>／小时（若带</w:t>
      </w:r>
      <w:r>
        <w:t>有</w:t>
      </w:r>
      <w:r>
        <w:rPr>
          <w:rFonts w:hint="eastAsia"/>
        </w:rPr>
        <w:t>自</w:t>
      </w:r>
      <w:r>
        <w:t>吸</w:t>
      </w:r>
      <w:r>
        <w:rPr>
          <w:rFonts w:hint="eastAsia"/>
        </w:rPr>
        <w:t>砂系统</w:t>
      </w:r>
      <w:r>
        <w:t>）</w:t>
      </w:r>
      <w:r>
        <w:rPr>
          <w:rFonts w:hint="eastAsia"/>
        </w:rPr>
        <w:t>；</w:t>
      </w:r>
      <w:r>
        <w:t xml:space="preserve"> </w:t>
      </w:r>
      <w:r>
        <w:br/>
      </w:r>
      <w:r>
        <w:rPr>
          <w:rFonts w:hint="eastAsia"/>
        </w:rPr>
        <w:t>（</w:t>
      </w:r>
      <w:r>
        <w:rPr>
          <w:rFonts w:hint="eastAsia"/>
        </w:rPr>
        <w:t>4</w:t>
      </w:r>
      <w:r>
        <w:rPr>
          <w:rFonts w:hint="eastAsia"/>
        </w:rPr>
        <w:t>）</w:t>
      </w:r>
      <w:r>
        <w:t>货</w:t>
      </w:r>
      <w:r>
        <w:rPr>
          <w:rFonts w:hint="eastAsia"/>
        </w:rPr>
        <w:t>舱总舱容×</w:t>
      </w:r>
      <w:r>
        <w:t>1/20</w:t>
      </w:r>
      <w:r>
        <w:rPr>
          <w:rFonts w:hint="eastAsia"/>
        </w:rPr>
        <w:t>／小时（若带</w:t>
      </w:r>
      <w:r>
        <w:t>有</w:t>
      </w:r>
      <w:r>
        <w:rPr>
          <w:rFonts w:hint="eastAsia"/>
        </w:rPr>
        <w:t>自</w:t>
      </w:r>
      <w:r>
        <w:t>吸</w:t>
      </w:r>
      <w:r>
        <w:rPr>
          <w:rFonts w:hint="eastAsia"/>
        </w:rPr>
        <w:t>砂系统</w:t>
      </w:r>
      <w:r>
        <w:t>）</w:t>
      </w:r>
      <w:r>
        <w:rPr>
          <w:rFonts w:hint="eastAsia"/>
        </w:rPr>
        <w:t>。</w:t>
      </w:r>
    </w:p>
    <w:p w:rsidR="0097667A" w:rsidRDefault="009F4B39">
      <w:pPr>
        <w:ind w:firstLine="414"/>
      </w:pPr>
      <w:r>
        <w:rPr>
          <w:rFonts w:hint="eastAsia"/>
        </w:rPr>
        <w:t>4.1.</w:t>
      </w:r>
      <w:r>
        <w:t>3</w:t>
      </w:r>
      <w:r>
        <w:rPr>
          <w:rFonts w:hint="eastAsia"/>
        </w:rPr>
        <w:t>应至少设有</w:t>
      </w:r>
      <w:r>
        <w:t>4</w:t>
      </w:r>
      <w:r>
        <w:rPr>
          <w:rFonts w:hint="eastAsia"/>
        </w:rPr>
        <w:t>台自吸式排水泵，排水泵应为机舱舱底泵之外专门设置的，每</w:t>
      </w:r>
      <w:r>
        <w:t>台泵的</w:t>
      </w:r>
      <w:r>
        <w:rPr>
          <w:rFonts w:hint="eastAsia"/>
        </w:rPr>
        <w:t>排量应不小于</w:t>
      </w:r>
      <w:r>
        <w:t>4.1.2</w:t>
      </w:r>
      <w:r>
        <w:rPr>
          <w:rFonts w:hint="eastAsia"/>
        </w:rPr>
        <w:t>所规定的要求。排水系统应能有效排除货舱内的砂与水。</w:t>
      </w:r>
    </w:p>
    <w:p w:rsidR="0097667A" w:rsidRDefault="009F4B39">
      <w:pPr>
        <w:ind w:firstLine="414"/>
      </w:pPr>
      <w:r>
        <w:rPr>
          <w:rFonts w:hint="eastAsia"/>
        </w:rPr>
        <w:t>4.1.</w:t>
      </w:r>
      <w:r>
        <w:t>4</w:t>
      </w:r>
      <w:r>
        <w:rPr>
          <w:rFonts w:hint="eastAsia"/>
        </w:rPr>
        <w:t>应设置至少</w:t>
      </w:r>
      <w:r>
        <w:rPr>
          <w:rFonts w:hint="eastAsia"/>
        </w:rPr>
        <w:t>l</w:t>
      </w:r>
      <w:r>
        <w:rPr>
          <w:rFonts w:hint="eastAsia"/>
        </w:rPr>
        <w:t>台与排水泵相同排量的备用泵，备用泵的布置应当使排水泵的主动力源发生火灾或其他事故时，该泵运行不受影响，并由符合法规要求的应急电源或除主电源外的其他动力驱动。</w:t>
      </w:r>
    </w:p>
    <w:p w:rsidR="0097667A" w:rsidRDefault="009F4B39">
      <w:pPr>
        <w:ind w:firstLine="414"/>
      </w:pPr>
      <w:r>
        <w:rPr>
          <w:rFonts w:hint="eastAsia"/>
        </w:rPr>
        <w:t>4.1.</w:t>
      </w:r>
      <w:r>
        <w:t xml:space="preserve">5 </w:t>
      </w:r>
      <w:r>
        <w:rPr>
          <w:rFonts w:hint="eastAsia"/>
        </w:rPr>
        <w:t>至少有</w:t>
      </w:r>
      <w:r>
        <w:rPr>
          <w:rFonts w:hint="eastAsia"/>
        </w:rPr>
        <w:t>1</w:t>
      </w:r>
      <w:r>
        <w:rPr>
          <w:rFonts w:hint="eastAsia"/>
        </w:rPr>
        <w:t>台排水泵应在货舱积水超过舱底</w:t>
      </w:r>
      <w:r>
        <w:rPr>
          <w:rFonts w:hint="eastAsia"/>
        </w:rPr>
        <w:t>l00</w:t>
      </w:r>
      <w:r>
        <w:rPr>
          <w:sz w:val="15"/>
        </w:rPr>
        <w:t xml:space="preserve"> </w:t>
      </w:r>
      <w:r>
        <w:rPr>
          <w:rFonts w:hint="eastAsia"/>
        </w:rPr>
        <w:t>mm</w:t>
      </w:r>
      <w:r>
        <w:rPr>
          <w:rFonts w:hint="eastAsia"/>
        </w:rPr>
        <w:t>时，能自动启动。</w:t>
      </w:r>
    </w:p>
    <w:p w:rsidR="0097667A" w:rsidRDefault="009F4B39">
      <w:pPr>
        <w:ind w:firstLine="414"/>
      </w:pPr>
      <w:r>
        <w:rPr>
          <w:rFonts w:hint="eastAsia"/>
        </w:rPr>
        <w:t>4.1.</w:t>
      </w:r>
      <w:r>
        <w:t xml:space="preserve">6  </w:t>
      </w:r>
      <w:r>
        <w:rPr>
          <w:rFonts w:hint="eastAsia"/>
        </w:rPr>
        <w:t>应设置货舱液位</w:t>
      </w:r>
      <w:r>
        <w:rPr>
          <w:rFonts w:hint="eastAsia"/>
        </w:rPr>
        <w:t>报警装置，在货舱积水超过舱底</w:t>
      </w:r>
      <w:r>
        <w:t>100</w:t>
      </w:r>
      <w:r>
        <w:rPr>
          <w:sz w:val="15"/>
        </w:rPr>
        <w:t xml:space="preserve"> </w:t>
      </w:r>
      <w:r>
        <w:rPr>
          <w:rFonts w:hint="eastAsia"/>
        </w:rPr>
        <w:t>mm</w:t>
      </w:r>
      <w:r>
        <w:rPr>
          <w:rFonts w:hint="eastAsia"/>
        </w:rPr>
        <w:t>时，应能在驾驶室和机舱自动声光报警。</w:t>
      </w:r>
    </w:p>
    <w:p w:rsidR="0097667A" w:rsidRDefault="0097667A">
      <w:pPr>
        <w:ind w:firstLine="414"/>
      </w:pPr>
    </w:p>
    <w:p w:rsidR="0097667A" w:rsidRDefault="009F4B39">
      <w:pPr>
        <w:ind w:firstLineChars="202" w:firstLine="424"/>
        <w:rPr>
          <w:rFonts w:ascii="黑体" w:eastAsia="黑体" w:hAnsi="黑体"/>
          <w:bCs/>
        </w:rPr>
      </w:pPr>
      <w:r>
        <w:rPr>
          <w:rFonts w:ascii="黑体" w:eastAsia="黑体" w:hAnsi="黑体"/>
          <w:bCs/>
        </w:rPr>
        <w:t xml:space="preserve">4.2  </w:t>
      </w:r>
      <w:r>
        <w:rPr>
          <w:rFonts w:ascii="黑体" w:eastAsia="黑体" w:hAnsi="黑体" w:hint="eastAsia"/>
          <w:bCs/>
        </w:rPr>
        <w:t>货物输送</w:t>
      </w:r>
    </w:p>
    <w:p w:rsidR="0097667A" w:rsidRDefault="009F4B39">
      <w:pPr>
        <w:ind w:firstLine="414"/>
      </w:pPr>
      <w:r>
        <w:t>4</w:t>
      </w:r>
      <w:r>
        <w:rPr>
          <w:rFonts w:hint="eastAsia"/>
        </w:rPr>
        <w:t>.</w:t>
      </w:r>
      <w:r>
        <w:t>2</w:t>
      </w:r>
      <w:r>
        <w:rPr>
          <w:rFonts w:hint="eastAsia"/>
        </w:rPr>
        <w:t>.1</w:t>
      </w:r>
      <w:r>
        <w:t xml:space="preserve"> </w:t>
      </w:r>
      <w:r>
        <w:rPr>
          <w:rFonts w:hint="eastAsia"/>
        </w:rPr>
        <w:t>若货物输送装置或吸砂装置的动力为总输出功率不小于</w:t>
      </w:r>
      <w:r>
        <w:rPr>
          <w:rFonts w:hint="eastAsia"/>
        </w:rPr>
        <w:t>375</w:t>
      </w:r>
      <w:r>
        <w:t xml:space="preserve"> </w:t>
      </w:r>
      <w:r>
        <w:rPr>
          <w:rFonts w:hint="eastAsia"/>
        </w:rPr>
        <w:t>kw</w:t>
      </w:r>
      <w:r>
        <w:rPr>
          <w:rFonts w:hint="eastAsia"/>
        </w:rPr>
        <w:t>的内燃机，则该动力处所应满足法规对</w:t>
      </w:r>
      <w:r>
        <w:rPr>
          <w:rFonts w:hint="eastAsia"/>
        </w:rPr>
        <w:t>A</w:t>
      </w:r>
      <w:r>
        <w:rPr>
          <w:rFonts w:hint="eastAsia"/>
        </w:rPr>
        <w:t>类机器处所的有关要求。</w:t>
      </w:r>
    </w:p>
    <w:p w:rsidR="0097667A" w:rsidRDefault="009F4B39">
      <w:pPr>
        <w:ind w:firstLine="414"/>
        <w:rPr>
          <w:color w:val="000000"/>
          <w:kern w:val="0"/>
          <w:szCs w:val="21"/>
        </w:rPr>
      </w:pPr>
      <w:r>
        <w:t xml:space="preserve">4.2.2 </w:t>
      </w:r>
      <w:r>
        <w:rPr>
          <w:color w:val="000000"/>
          <w:kern w:val="0"/>
          <w:szCs w:val="21"/>
        </w:rPr>
        <w:t>货物输送装置</w:t>
      </w:r>
      <w:r>
        <w:rPr>
          <w:rFonts w:hint="eastAsia"/>
        </w:rPr>
        <w:t>或吸砂装置的</w:t>
      </w:r>
      <w:r>
        <w:rPr>
          <w:color w:val="000000"/>
          <w:kern w:val="0"/>
          <w:szCs w:val="21"/>
        </w:rPr>
        <w:t>动力系统应能在驾驶室控制。</w:t>
      </w:r>
    </w:p>
    <w:p w:rsidR="0097667A" w:rsidRDefault="009F4B39">
      <w:pPr>
        <w:ind w:firstLine="414"/>
        <w:rPr>
          <w:color w:val="000000"/>
          <w:kern w:val="0"/>
          <w:szCs w:val="21"/>
        </w:rPr>
      </w:pPr>
      <w:r>
        <w:rPr>
          <w:rFonts w:hint="eastAsia"/>
          <w:color w:val="000000"/>
          <w:kern w:val="0"/>
          <w:szCs w:val="21"/>
        </w:rPr>
        <w:t>4.2.3</w:t>
      </w:r>
      <w:r>
        <w:rPr>
          <w:rFonts w:hint="eastAsia"/>
          <w:color w:val="000000"/>
          <w:kern w:val="0"/>
          <w:szCs w:val="21"/>
        </w:rPr>
        <w:t>货物输送带在伸出露天甲板处应尽可能设计成可收缩或折叠的，否则货物输送带收缩</w:t>
      </w:r>
      <w:r>
        <w:rPr>
          <w:color w:val="000000"/>
          <w:kern w:val="0"/>
          <w:szCs w:val="21"/>
        </w:rPr>
        <w:t>后</w:t>
      </w:r>
      <w:r>
        <w:rPr>
          <w:rFonts w:hint="eastAsia"/>
          <w:color w:val="000000"/>
          <w:kern w:val="0"/>
          <w:szCs w:val="21"/>
        </w:rPr>
        <w:t>的超出船首部分应计入船舶总长。</w:t>
      </w:r>
    </w:p>
    <w:p w:rsidR="0097667A" w:rsidRDefault="009F4B39">
      <w:pPr>
        <w:ind w:firstLine="414"/>
      </w:pPr>
      <w:r>
        <w:rPr>
          <w:rFonts w:hint="eastAsia"/>
          <w:color w:val="000000"/>
          <w:kern w:val="0"/>
          <w:szCs w:val="21"/>
        </w:rPr>
        <w:t>4.2.4</w:t>
      </w:r>
      <w:r>
        <w:rPr>
          <w:color w:val="000000"/>
          <w:kern w:val="0"/>
          <w:szCs w:val="21"/>
        </w:rPr>
        <w:t xml:space="preserve"> </w:t>
      </w:r>
      <w:r>
        <w:rPr>
          <w:rFonts w:hint="eastAsia"/>
          <w:color w:val="000000"/>
          <w:kern w:val="0"/>
          <w:szCs w:val="21"/>
        </w:rPr>
        <w:t>货物输送带在伸出露天甲板部分应能有效固定。</w:t>
      </w:r>
    </w:p>
    <w:p w:rsidR="0097667A" w:rsidRDefault="0097667A">
      <w:pPr>
        <w:ind w:firstLine="414"/>
      </w:pPr>
    </w:p>
    <w:p w:rsidR="0097667A" w:rsidRDefault="009F4B39">
      <w:pPr>
        <w:widowControl/>
        <w:jc w:val="center"/>
        <w:outlineLvl w:val="1"/>
        <w:rPr>
          <w:rFonts w:eastAsia="楷体_GB2312"/>
          <w:kern w:val="0"/>
          <w:sz w:val="28"/>
          <w:szCs w:val="20"/>
        </w:rPr>
      </w:pPr>
      <w:bookmarkStart w:id="6" w:name="_Toc531110487"/>
      <w:r>
        <w:rPr>
          <w:rFonts w:eastAsia="楷体_GB2312"/>
          <w:kern w:val="0"/>
          <w:sz w:val="28"/>
          <w:szCs w:val="20"/>
        </w:rPr>
        <w:t xml:space="preserve">5  </w:t>
      </w:r>
      <w:r>
        <w:rPr>
          <w:rFonts w:eastAsia="楷体_GB2312" w:hint="eastAsia"/>
          <w:kern w:val="0"/>
          <w:sz w:val="28"/>
          <w:szCs w:val="20"/>
        </w:rPr>
        <w:t>其他附加要求</w:t>
      </w:r>
      <w:bookmarkEnd w:id="6"/>
    </w:p>
    <w:p w:rsidR="0097667A" w:rsidRDefault="0097667A">
      <w:pPr>
        <w:ind w:firstLineChars="202" w:firstLine="426"/>
        <w:rPr>
          <w:b/>
          <w:bCs/>
        </w:rPr>
      </w:pPr>
    </w:p>
    <w:p w:rsidR="0097667A" w:rsidRDefault="009F4B39">
      <w:pPr>
        <w:ind w:firstLineChars="202" w:firstLine="424"/>
        <w:rPr>
          <w:rFonts w:ascii="黑体" w:eastAsia="黑体" w:hAnsi="黑体"/>
          <w:bCs/>
          <w:highlight w:val="yellow"/>
        </w:rPr>
      </w:pPr>
      <w:r>
        <w:rPr>
          <w:rFonts w:ascii="黑体" w:eastAsia="黑体" w:hAnsi="黑体"/>
          <w:bCs/>
        </w:rPr>
        <w:t xml:space="preserve">5.1  </w:t>
      </w:r>
      <w:r>
        <w:rPr>
          <w:rFonts w:ascii="黑体" w:eastAsia="黑体" w:hAnsi="黑体" w:hint="eastAsia"/>
          <w:bCs/>
        </w:rPr>
        <w:t>砂舱</w:t>
      </w:r>
      <w:r>
        <w:rPr>
          <w:rFonts w:ascii="黑体" w:eastAsia="黑体" w:hAnsi="黑体" w:hint="eastAsia"/>
        </w:rPr>
        <w:t>步桥</w:t>
      </w:r>
    </w:p>
    <w:p w:rsidR="0097667A" w:rsidRDefault="009F4B39">
      <w:pPr>
        <w:ind w:firstLineChars="202" w:firstLine="424"/>
      </w:pPr>
      <w:r>
        <w:t xml:space="preserve">5.1.1 </w:t>
      </w:r>
      <w:r>
        <w:rPr>
          <w:rFonts w:hint="eastAsia"/>
          <w:color w:val="000000"/>
        </w:rPr>
        <w:t>对于</w:t>
      </w:r>
      <w:r>
        <w:rPr>
          <w:rFonts w:hint="eastAsia"/>
        </w:rPr>
        <w:t>自吸</w:t>
      </w:r>
      <w:r>
        <w:t>自卸</w:t>
      </w:r>
      <w:r>
        <w:rPr>
          <w:rFonts w:hint="eastAsia"/>
        </w:rPr>
        <w:t>砂船，</w:t>
      </w:r>
      <w:r>
        <w:rPr>
          <w:rFonts w:hint="eastAsia"/>
          <w:color w:val="000000"/>
        </w:rPr>
        <w:t>为保证砂舱区域的人员作业和行走安全，应</w:t>
      </w:r>
      <w:r>
        <w:rPr>
          <w:rFonts w:hint="eastAsia"/>
        </w:rPr>
        <w:t>在砂</w:t>
      </w:r>
      <w:r>
        <w:t>舱区域</w:t>
      </w:r>
      <w:r>
        <w:rPr>
          <w:rFonts w:hint="eastAsia"/>
        </w:rPr>
        <w:t>上方设置通行</w:t>
      </w:r>
      <w:r>
        <w:t>步桥</w:t>
      </w:r>
      <w:r>
        <w:rPr>
          <w:rFonts w:hint="eastAsia"/>
        </w:rPr>
        <w:t>。</w:t>
      </w:r>
    </w:p>
    <w:p w:rsidR="0097667A" w:rsidRDefault="0097667A">
      <w:pPr>
        <w:ind w:firstLineChars="202" w:firstLine="424"/>
      </w:pPr>
    </w:p>
    <w:p w:rsidR="0097667A" w:rsidRDefault="009F4B39">
      <w:pPr>
        <w:ind w:firstLineChars="202" w:firstLine="424"/>
        <w:rPr>
          <w:rFonts w:ascii="黑体" w:eastAsia="黑体" w:hAnsi="黑体"/>
          <w:bCs/>
        </w:rPr>
      </w:pPr>
      <w:r>
        <w:rPr>
          <w:rFonts w:ascii="黑体" w:eastAsia="黑体" w:hAnsi="黑体"/>
          <w:bCs/>
        </w:rPr>
        <w:t xml:space="preserve">5.2  </w:t>
      </w:r>
      <w:r>
        <w:rPr>
          <w:rFonts w:ascii="黑体" w:eastAsia="黑体" w:hAnsi="黑体" w:hint="eastAsia"/>
          <w:bCs/>
        </w:rPr>
        <w:t>驾驶室视线</w:t>
      </w:r>
    </w:p>
    <w:p w:rsidR="0097667A" w:rsidRDefault="009F4B39">
      <w:pPr>
        <w:ind w:firstLineChars="202" w:firstLine="424"/>
      </w:pPr>
      <w:r>
        <w:rPr>
          <w:rFonts w:hint="eastAsia"/>
        </w:rPr>
        <w:t>5.</w:t>
      </w:r>
      <w:r>
        <w:t>2</w:t>
      </w:r>
      <w:r>
        <w:rPr>
          <w:rFonts w:hint="eastAsia"/>
        </w:rPr>
        <w:t>.1</w:t>
      </w:r>
      <w:r>
        <w:rPr>
          <w:rFonts w:hint="eastAsia"/>
        </w:rPr>
        <w:t>伸出船首的货物输送装置应作为驾驶视线遮挡物进行计量。如船舶驾驶视域不满足要求，应在船首安装摄像视频监控装置且具有夜视和防水功能，以消除驾驶室可视范围的视线盲区。无论何种装载状态，驾驶视线盲区均不得大于</w:t>
      </w:r>
      <w:r>
        <w:rPr>
          <w:rFonts w:hint="eastAsia"/>
        </w:rPr>
        <w:t>3</w:t>
      </w:r>
      <w:r>
        <w:rPr>
          <w:rFonts w:hint="eastAsia"/>
        </w:rPr>
        <w:t>倍船舶总长或</w:t>
      </w:r>
      <w:r>
        <w:rPr>
          <w:rFonts w:hint="eastAsia"/>
        </w:rPr>
        <w:t>500</w:t>
      </w:r>
      <w:r>
        <w:t xml:space="preserve"> </w:t>
      </w:r>
      <w:r>
        <w:rPr>
          <w:rFonts w:hint="eastAsia"/>
        </w:rPr>
        <w:t>m</w:t>
      </w:r>
      <w:r>
        <w:rPr>
          <w:rFonts w:hint="eastAsia"/>
        </w:rPr>
        <w:t>（取小者）。</w:t>
      </w:r>
    </w:p>
    <w:sectPr w:rsidR="0097667A">
      <w:endnotePr>
        <w:numFmt w:val="decimalEnclosedCircleChinese"/>
      </w:endnotePr>
      <w:pgSz w:w="11906" w:h="16838"/>
      <w:pgMar w:top="1440" w:right="1800" w:bottom="1440" w:left="1800"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B39" w:rsidRDefault="009F4B39">
      <w:r>
        <w:separator/>
      </w:r>
    </w:p>
  </w:endnote>
  <w:endnote w:type="continuationSeparator" w:id="0">
    <w:p w:rsidR="009F4B39" w:rsidRDefault="009F4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67A" w:rsidRDefault="009F4B39">
    <w:pPr>
      <w:pStyle w:val="a8"/>
      <w:framePr w:wrap="around" w:vAnchor="text" w:hAnchor="margin" w:xAlign="right" w:y="1"/>
      <w:rPr>
        <w:rStyle w:val="ae"/>
      </w:rPr>
    </w:pPr>
    <w:r>
      <w:fldChar w:fldCharType="begin"/>
    </w:r>
    <w:r>
      <w:rPr>
        <w:rStyle w:val="ae"/>
      </w:rPr>
      <w:instrText xml:space="preserve">PAGE  </w:instrText>
    </w:r>
    <w:r>
      <w:fldChar w:fldCharType="end"/>
    </w:r>
  </w:p>
  <w:p w:rsidR="0097667A" w:rsidRDefault="0097667A">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1753928"/>
    </w:sdtPr>
    <w:sdtEndPr/>
    <w:sdtContent>
      <w:p w:rsidR="0097667A" w:rsidRDefault="009F4B39">
        <w:pPr>
          <w:pStyle w:val="a8"/>
          <w:jc w:val="center"/>
        </w:pPr>
        <w:r>
          <w:fldChar w:fldCharType="begin"/>
        </w:r>
        <w:r>
          <w:instrText>PAGE   \* MERGEFORMAT</w:instrText>
        </w:r>
        <w:r>
          <w:fldChar w:fldCharType="separate"/>
        </w:r>
        <w:r w:rsidR="0029673A" w:rsidRPr="0029673A">
          <w:rPr>
            <w:noProof/>
            <w:lang w:val="zh-CN"/>
          </w:rPr>
          <w:t>1</w:t>
        </w:r>
        <w:r>
          <w:fldChar w:fldCharType="end"/>
        </w:r>
      </w:p>
    </w:sdtContent>
  </w:sdt>
  <w:p w:rsidR="0097667A" w:rsidRDefault="0097667A">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8403071"/>
    </w:sdtPr>
    <w:sdtEndPr/>
    <w:sdtContent>
      <w:p w:rsidR="0097667A" w:rsidRDefault="009F4B39">
        <w:pPr>
          <w:pStyle w:val="a8"/>
          <w:jc w:val="center"/>
        </w:pPr>
        <w:r>
          <w:fldChar w:fldCharType="begin"/>
        </w:r>
        <w:r>
          <w:instrText>PAGE   \* MERGEFORMAT</w:instrText>
        </w:r>
        <w:r>
          <w:fldChar w:fldCharType="separate"/>
        </w:r>
        <w:r w:rsidR="0029673A" w:rsidRPr="0029673A">
          <w:rPr>
            <w:noProof/>
            <w:lang w:val="zh-CN"/>
          </w:rPr>
          <w:t>3</w:t>
        </w:r>
        <w:r>
          <w:fldChar w:fldCharType="end"/>
        </w:r>
      </w:p>
    </w:sdtContent>
  </w:sdt>
  <w:p w:rsidR="0097667A" w:rsidRDefault="0097667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B39" w:rsidRDefault="009F4B39">
      <w:r>
        <w:separator/>
      </w:r>
    </w:p>
  </w:footnote>
  <w:footnote w:type="continuationSeparator" w:id="0">
    <w:p w:rsidR="009F4B39" w:rsidRDefault="009F4B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numFmt w:val="decimalEnclosedCircleChinese"/>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561"/>
    <w:rsid w:val="00001B0C"/>
    <w:rsid w:val="00002FCA"/>
    <w:rsid w:val="000043CA"/>
    <w:rsid w:val="00006BD3"/>
    <w:rsid w:val="00010418"/>
    <w:rsid w:val="00010D9C"/>
    <w:rsid w:val="00011689"/>
    <w:rsid w:val="000129D4"/>
    <w:rsid w:val="00012C60"/>
    <w:rsid w:val="00013C28"/>
    <w:rsid w:val="00014BF1"/>
    <w:rsid w:val="0001625F"/>
    <w:rsid w:val="0001645A"/>
    <w:rsid w:val="00016A9E"/>
    <w:rsid w:val="00016CE0"/>
    <w:rsid w:val="000203E7"/>
    <w:rsid w:val="00022454"/>
    <w:rsid w:val="000236D8"/>
    <w:rsid w:val="000246DE"/>
    <w:rsid w:val="000250AF"/>
    <w:rsid w:val="0002552B"/>
    <w:rsid w:val="00025590"/>
    <w:rsid w:val="00027468"/>
    <w:rsid w:val="00030A43"/>
    <w:rsid w:val="0003164D"/>
    <w:rsid w:val="000318EE"/>
    <w:rsid w:val="000334D0"/>
    <w:rsid w:val="000350CB"/>
    <w:rsid w:val="000357D0"/>
    <w:rsid w:val="00036193"/>
    <w:rsid w:val="000405A1"/>
    <w:rsid w:val="00040860"/>
    <w:rsid w:val="00042228"/>
    <w:rsid w:val="00043113"/>
    <w:rsid w:val="00043A00"/>
    <w:rsid w:val="00044A29"/>
    <w:rsid w:val="00047FB1"/>
    <w:rsid w:val="00050A30"/>
    <w:rsid w:val="00051788"/>
    <w:rsid w:val="000518CE"/>
    <w:rsid w:val="00054524"/>
    <w:rsid w:val="0005540F"/>
    <w:rsid w:val="00056923"/>
    <w:rsid w:val="00061D5A"/>
    <w:rsid w:val="00061D77"/>
    <w:rsid w:val="00062FDB"/>
    <w:rsid w:val="000645F7"/>
    <w:rsid w:val="00066592"/>
    <w:rsid w:val="00066CEF"/>
    <w:rsid w:val="000718F8"/>
    <w:rsid w:val="00071BA2"/>
    <w:rsid w:val="00072980"/>
    <w:rsid w:val="00072D75"/>
    <w:rsid w:val="00076952"/>
    <w:rsid w:val="00081376"/>
    <w:rsid w:val="00081EE8"/>
    <w:rsid w:val="00085DE8"/>
    <w:rsid w:val="00086A44"/>
    <w:rsid w:val="00086E95"/>
    <w:rsid w:val="00087FBC"/>
    <w:rsid w:val="00092FA7"/>
    <w:rsid w:val="00093C1D"/>
    <w:rsid w:val="00094439"/>
    <w:rsid w:val="00095184"/>
    <w:rsid w:val="0009798F"/>
    <w:rsid w:val="00097A04"/>
    <w:rsid w:val="000A01A8"/>
    <w:rsid w:val="000A4DB3"/>
    <w:rsid w:val="000A5649"/>
    <w:rsid w:val="000A61FF"/>
    <w:rsid w:val="000A763C"/>
    <w:rsid w:val="000B12B0"/>
    <w:rsid w:val="000B2C63"/>
    <w:rsid w:val="000B6221"/>
    <w:rsid w:val="000B7793"/>
    <w:rsid w:val="000C0834"/>
    <w:rsid w:val="000C1CE3"/>
    <w:rsid w:val="000C4926"/>
    <w:rsid w:val="000C799F"/>
    <w:rsid w:val="000D08F9"/>
    <w:rsid w:val="000D1715"/>
    <w:rsid w:val="000D1770"/>
    <w:rsid w:val="000D2976"/>
    <w:rsid w:val="000D453F"/>
    <w:rsid w:val="000D5DFB"/>
    <w:rsid w:val="000D60D2"/>
    <w:rsid w:val="000D6343"/>
    <w:rsid w:val="000D7CF2"/>
    <w:rsid w:val="000E143F"/>
    <w:rsid w:val="000E1B2E"/>
    <w:rsid w:val="000E1DAD"/>
    <w:rsid w:val="000E2FB8"/>
    <w:rsid w:val="000E37D2"/>
    <w:rsid w:val="000E4672"/>
    <w:rsid w:val="000F11F7"/>
    <w:rsid w:val="000F1BBD"/>
    <w:rsid w:val="000F226B"/>
    <w:rsid w:val="000F3F82"/>
    <w:rsid w:val="000F43CF"/>
    <w:rsid w:val="000F789C"/>
    <w:rsid w:val="00101E64"/>
    <w:rsid w:val="00103AA6"/>
    <w:rsid w:val="00106A20"/>
    <w:rsid w:val="00110501"/>
    <w:rsid w:val="001108C1"/>
    <w:rsid w:val="00112079"/>
    <w:rsid w:val="00112327"/>
    <w:rsid w:val="001134EC"/>
    <w:rsid w:val="001139AE"/>
    <w:rsid w:val="0011467D"/>
    <w:rsid w:val="001148F5"/>
    <w:rsid w:val="00115D78"/>
    <w:rsid w:val="001178F1"/>
    <w:rsid w:val="0012242F"/>
    <w:rsid w:val="001239A1"/>
    <w:rsid w:val="00125A48"/>
    <w:rsid w:val="00125C59"/>
    <w:rsid w:val="00131643"/>
    <w:rsid w:val="00131C4C"/>
    <w:rsid w:val="0013235D"/>
    <w:rsid w:val="001324EF"/>
    <w:rsid w:val="0013412B"/>
    <w:rsid w:val="00137C76"/>
    <w:rsid w:val="00137CDF"/>
    <w:rsid w:val="001425D1"/>
    <w:rsid w:val="001438C3"/>
    <w:rsid w:val="001501ED"/>
    <w:rsid w:val="00151620"/>
    <w:rsid w:val="00153428"/>
    <w:rsid w:val="00153852"/>
    <w:rsid w:val="001574FA"/>
    <w:rsid w:val="0016000B"/>
    <w:rsid w:val="0016323D"/>
    <w:rsid w:val="00165860"/>
    <w:rsid w:val="00165985"/>
    <w:rsid w:val="001660CA"/>
    <w:rsid w:val="001668B0"/>
    <w:rsid w:val="00167E43"/>
    <w:rsid w:val="0017131F"/>
    <w:rsid w:val="00174109"/>
    <w:rsid w:val="001748BE"/>
    <w:rsid w:val="00175CF7"/>
    <w:rsid w:val="00176B9E"/>
    <w:rsid w:val="00180459"/>
    <w:rsid w:val="00180FC2"/>
    <w:rsid w:val="00182AD5"/>
    <w:rsid w:val="00182E4B"/>
    <w:rsid w:val="00184FCD"/>
    <w:rsid w:val="001936AA"/>
    <w:rsid w:val="0019546F"/>
    <w:rsid w:val="0019624A"/>
    <w:rsid w:val="001977A8"/>
    <w:rsid w:val="00197F94"/>
    <w:rsid w:val="001A3805"/>
    <w:rsid w:val="001A4561"/>
    <w:rsid w:val="001A4EBC"/>
    <w:rsid w:val="001B1316"/>
    <w:rsid w:val="001B1345"/>
    <w:rsid w:val="001B1402"/>
    <w:rsid w:val="001B1498"/>
    <w:rsid w:val="001B16F0"/>
    <w:rsid w:val="001B6DFE"/>
    <w:rsid w:val="001B7A72"/>
    <w:rsid w:val="001B7F61"/>
    <w:rsid w:val="001C077D"/>
    <w:rsid w:val="001C1847"/>
    <w:rsid w:val="001C2C50"/>
    <w:rsid w:val="001C2ED0"/>
    <w:rsid w:val="001C43FD"/>
    <w:rsid w:val="001C47D8"/>
    <w:rsid w:val="001C5ACF"/>
    <w:rsid w:val="001C60DD"/>
    <w:rsid w:val="001D0AFA"/>
    <w:rsid w:val="001D4119"/>
    <w:rsid w:val="001D44F5"/>
    <w:rsid w:val="001D5E38"/>
    <w:rsid w:val="001D63E7"/>
    <w:rsid w:val="001D6D16"/>
    <w:rsid w:val="001D73CA"/>
    <w:rsid w:val="001D7BDB"/>
    <w:rsid w:val="001E0811"/>
    <w:rsid w:val="001E0B83"/>
    <w:rsid w:val="001E0CD1"/>
    <w:rsid w:val="001E16EE"/>
    <w:rsid w:val="001E36F5"/>
    <w:rsid w:val="001E3D6C"/>
    <w:rsid w:val="001E48DC"/>
    <w:rsid w:val="001E52F9"/>
    <w:rsid w:val="001E7A0A"/>
    <w:rsid w:val="001F0A9D"/>
    <w:rsid w:val="001F2286"/>
    <w:rsid w:val="001F3E37"/>
    <w:rsid w:val="001F4479"/>
    <w:rsid w:val="001F44C9"/>
    <w:rsid w:val="001F6E55"/>
    <w:rsid w:val="001F7EEA"/>
    <w:rsid w:val="00200C14"/>
    <w:rsid w:val="00203325"/>
    <w:rsid w:val="0020531D"/>
    <w:rsid w:val="00212027"/>
    <w:rsid w:val="00212A8E"/>
    <w:rsid w:val="00213C6E"/>
    <w:rsid w:val="00214528"/>
    <w:rsid w:val="00215E2B"/>
    <w:rsid w:val="00215F16"/>
    <w:rsid w:val="00216C0A"/>
    <w:rsid w:val="00217442"/>
    <w:rsid w:val="002219B4"/>
    <w:rsid w:val="00221F6C"/>
    <w:rsid w:val="0022255C"/>
    <w:rsid w:val="002245CD"/>
    <w:rsid w:val="00225583"/>
    <w:rsid w:val="00225D17"/>
    <w:rsid w:val="00232C9C"/>
    <w:rsid w:val="002346E8"/>
    <w:rsid w:val="00234E6B"/>
    <w:rsid w:val="0023580C"/>
    <w:rsid w:val="00236049"/>
    <w:rsid w:val="002376F2"/>
    <w:rsid w:val="00240DE1"/>
    <w:rsid w:val="002411E3"/>
    <w:rsid w:val="00241BED"/>
    <w:rsid w:val="00242B81"/>
    <w:rsid w:val="00242BFA"/>
    <w:rsid w:val="002465AC"/>
    <w:rsid w:val="00246F75"/>
    <w:rsid w:val="00250519"/>
    <w:rsid w:val="00251829"/>
    <w:rsid w:val="00252525"/>
    <w:rsid w:val="00252746"/>
    <w:rsid w:val="00253FA4"/>
    <w:rsid w:val="002613D5"/>
    <w:rsid w:val="00266FB3"/>
    <w:rsid w:val="00267547"/>
    <w:rsid w:val="00272029"/>
    <w:rsid w:val="002720FE"/>
    <w:rsid w:val="0027257D"/>
    <w:rsid w:val="002728C2"/>
    <w:rsid w:val="00273652"/>
    <w:rsid w:val="00274520"/>
    <w:rsid w:val="002746BA"/>
    <w:rsid w:val="002754BF"/>
    <w:rsid w:val="002755E7"/>
    <w:rsid w:val="00275E42"/>
    <w:rsid w:val="00275FA9"/>
    <w:rsid w:val="0027662D"/>
    <w:rsid w:val="0028065B"/>
    <w:rsid w:val="00283345"/>
    <w:rsid w:val="0028509D"/>
    <w:rsid w:val="00286751"/>
    <w:rsid w:val="00291622"/>
    <w:rsid w:val="0029384F"/>
    <w:rsid w:val="00294BD7"/>
    <w:rsid w:val="00295906"/>
    <w:rsid w:val="0029673A"/>
    <w:rsid w:val="002978C0"/>
    <w:rsid w:val="002A0105"/>
    <w:rsid w:val="002A123C"/>
    <w:rsid w:val="002A22F7"/>
    <w:rsid w:val="002A29FB"/>
    <w:rsid w:val="002A35A6"/>
    <w:rsid w:val="002A3912"/>
    <w:rsid w:val="002A3DCC"/>
    <w:rsid w:val="002A3E35"/>
    <w:rsid w:val="002A484B"/>
    <w:rsid w:val="002A4F61"/>
    <w:rsid w:val="002B08AF"/>
    <w:rsid w:val="002B11C2"/>
    <w:rsid w:val="002B2115"/>
    <w:rsid w:val="002B59A0"/>
    <w:rsid w:val="002B5ECD"/>
    <w:rsid w:val="002B7EAA"/>
    <w:rsid w:val="002B7FCE"/>
    <w:rsid w:val="002C0859"/>
    <w:rsid w:val="002C1329"/>
    <w:rsid w:val="002C314C"/>
    <w:rsid w:val="002C46FC"/>
    <w:rsid w:val="002C688B"/>
    <w:rsid w:val="002C70D2"/>
    <w:rsid w:val="002C7A39"/>
    <w:rsid w:val="002D0C78"/>
    <w:rsid w:val="002D0DF2"/>
    <w:rsid w:val="002D11CE"/>
    <w:rsid w:val="002D23A3"/>
    <w:rsid w:val="002D23DA"/>
    <w:rsid w:val="002D5594"/>
    <w:rsid w:val="002D593F"/>
    <w:rsid w:val="002D78F8"/>
    <w:rsid w:val="002E0079"/>
    <w:rsid w:val="002E02A8"/>
    <w:rsid w:val="002E049A"/>
    <w:rsid w:val="002E0A95"/>
    <w:rsid w:val="002E1867"/>
    <w:rsid w:val="002E278D"/>
    <w:rsid w:val="002F1D8E"/>
    <w:rsid w:val="002F268E"/>
    <w:rsid w:val="002F3C0D"/>
    <w:rsid w:val="002F4D66"/>
    <w:rsid w:val="002F57C1"/>
    <w:rsid w:val="002F6F45"/>
    <w:rsid w:val="002F7CCD"/>
    <w:rsid w:val="00300028"/>
    <w:rsid w:val="003017A6"/>
    <w:rsid w:val="003029C3"/>
    <w:rsid w:val="00304839"/>
    <w:rsid w:val="00306BF3"/>
    <w:rsid w:val="003105B9"/>
    <w:rsid w:val="003109F1"/>
    <w:rsid w:val="00311D83"/>
    <w:rsid w:val="00314594"/>
    <w:rsid w:val="00315823"/>
    <w:rsid w:val="00316E3B"/>
    <w:rsid w:val="003215D3"/>
    <w:rsid w:val="00322E42"/>
    <w:rsid w:val="003230FE"/>
    <w:rsid w:val="00324778"/>
    <w:rsid w:val="00325BA4"/>
    <w:rsid w:val="00326AD1"/>
    <w:rsid w:val="00326F05"/>
    <w:rsid w:val="003310B9"/>
    <w:rsid w:val="00331CBD"/>
    <w:rsid w:val="00331DA8"/>
    <w:rsid w:val="00332D69"/>
    <w:rsid w:val="00334060"/>
    <w:rsid w:val="00335AF3"/>
    <w:rsid w:val="00340A1B"/>
    <w:rsid w:val="00343284"/>
    <w:rsid w:val="00343A3B"/>
    <w:rsid w:val="00344201"/>
    <w:rsid w:val="00347215"/>
    <w:rsid w:val="00350668"/>
    <w:rsid w:val="0035074D"/>
    <w:rsid w:val="00352D30"/>
    <w:rsid w:val="003539CB"/>
    <w:rsid w:val="00354B87"/>
    <w:rsid w:val="0035557A"/>
    <w:rsid w:val="00355C9F"/>
    <w:rsid w:val="003616A8"/>
    <w:rsid w:val="0036170D"/>
    <w:rsid w:val="003624B6"/>
    <w:rsid w:val="00363FE7"/>
    <w:rsid w:val="003647EA"/>
    <w:rsid w:val="0036547A"/>
    <w:rsid w:val="00365DA0"/>
    <w:rsid w:val="00366EBD"/>
    <w:rsid w:val="003673F8"/>
    <w:rsid w:val="00367728"/>
    <w:rsid w:val="00370046"/>
    <w:rsid w:val="00370A95"/>
    <w:rsid w:val="003713ED"/>
    <w:rsid w:val="00372DBE"/>
    <w:rsid w:val="003734D1"/>
    <w:rsid w:val="00375CDC"/>
    <w:rsid w:val="0037643A"/>
    <w:rsid w:val="00376E4E"/>
    <w:rsid w:val="00380622"/>
    <w:rsid w:val="00381072"/>
    <w:rsid w:val="00383711"/>
    <w:rsid w:val="00383971"/>
    <w:rsid w:val="00385E87"/>
    <w:rsid w:val="003867F4"/>
    <w:rsid w:val="00386E05"/>
    <w:rsid w:val="00390733"/>
    <w:rsid w:val="003915F6"/>
    <w:rsid w:val="00391822"/>
    <w:rsid w:val="00392B17"/>
    <w:rsid w:val="00393D5D"/>
    <w:rsid w:val="003951EB"/>
    <w:rsid w:val="00396535"/>
    <w:rsid w:val="003979A7"/>
    <w:rsid w:val="00397C3D"/>
    <w:rsid w:val="003A120D"/>
    <w:rsid w:val="003A1470"/>
    <w:rsid w:val="003A25B8"/>
    <w:rsid w:val="003A430E"/>
    <w:rsid w:val="003A5421"/>
    <w:rsid w:val="003A5868"/>
    <w:rsid w:val="003B2E1F"/>
    <w:rsid w:val="003B51CA"/>
    <w:rsid w:val="003B5632"/>
    <w:rsid w:val="003B6465"/>
    <w:rsid w:val="003C0612"/>
    <w:rsid w:val="003C0C5F"/>
    <w:rsid w:val="003C2030"/>
    <w:rsid w:val="003C28D0"/>
    <w:rsid w:val="003C4423"/>
    <w:rsid w:val="003C6B1F"/>
    <w:rsid w:val="003C7321"/>
    <w:rsid w:val="003D2759"/>
    <w:rsid w:val="003D62E5"/>
    <w:rsid w:val="003E2115"/>
    <w:rsid w:val="003E25DC"/>
    <w:rsid w:val="003E3AC2"/>
    <w:rsid w:val="003E4CCF"/>
    <w:rsid w:val="003E6666"/>
    <w:rsid w:val="003E6D15"/>
    <w:rsid w:val="003F06BE"/>
    <w:rsid w:val="003F1E76"/>
    <w:rsid w:val="003F2612"/>
    <w:rsid w:val="003F2652"/>
    <w:rsid w:val="003F310C"/>
    <w:rsid w:val="003F5FCA"/>
    <w:rsid w:val="003F6FBD"/>
    <w:rsid w:val="003F7198"/>
    <w:rsid w:val="003F7959"/>
    <w:rsid w:val="00400B15"/>
    <w:rsid w:val="00400F22"/>
    <w:rsid w:val="00401474"/>
    <w:rsid w:val="00401A65"/>
    <w:rsid w:val="00404AEF"/>
    <w:rsid w:val="0040551A"/>
    <w:rsid w:val="00407BE5"/>
    <w:rsid w:val="00407F52"/>
    <w:rsid w:val="0041027A"/>
    <w:rsid w:val="0041041E"/>
    <w:rsid w:val="00411B96"/>
    <w:rsid w:val="004134F5"/>
    <w:rsid w:val="00413CC4"/>
    <w:rsid w:val="00414FC1"/>
    <w:rsid w:val="00415BD2"/>
    <w:rsid w:val="004231B3"/>
    <w:rsid w:val="00423849"/>
    <w:rsid w:val="00424F9F"/>
    <w:rsid w:val="0042661E"/>
    <w:rsid w:val="00432020"/>
    <w:rsid w:val="004332E0"/>
    <w:rsid w:val="00433664"/>
    <w:rsid w:val="004337B7"/>
    <w:rsid w:val="00433BB4"/>
    <w:rsid w:val="004347AD"/>
    <w:rsid w:val="00434954"/>
    <w:rsid w:val="004356C4"/>
    <w:rsid w:val="00437F1F"/>
    <w:rsid w:val="00440A00"/>
    <w:rsid w:val="00440B81"/>
    <w:rsid w:val="00441F27"/>
    <w:rsid w:val="004422CB"/>
    <w:rsid w:val="0044403E"/>
    <w:rsid w:val="0044494E"/>
    <w:rsid w:val="00444ED0"/>
    <w:rsid w:val="004463B0"/>
    <w:rsid w:val="0044665C"/>
    <w:rsid w:val="00447102"/>
    <w:rsid w:val="00450314"/>
    <w:rsid w:val="00450CAA"/>
    <w:rsid w:val="00452E5D"/>
    <w:rsid w:val="0045392C"/>
    <w:rsid w:val="00453A20"/>
    <w:rsid w:val="004545D7"/>
    <w:rsid w:val="00454B01"/>
    <w:rsid w:val="004565B9"/>
    <w:rsid w:val="00456C74"/>
    <w:rsid w:val="0046152F"/>
    <w:rsid w:val="00461E06"/>
    <w:rsid w:val="004649F9"/>
    <w:rsid w:val="00464DE0"/>
    <w:rsid w:val="0046577A"/>
    <w:rsid w:val="00465DDD"/>
    <w:rsid w:val="00466C37"/>
    <w:rsid w:val="00470DE2"/>
    <w:rsid w:val="00471AB5"/>
    <w:rsid w:val="00475FCF"/>
    <w:rsid w:val="00480D00"/>
    <w:rsid w:val="00481E3B"/>
    <w:rsid w:val="0048210D"/>
    <w:rsid w:val="0048291D"/>
    <w:rsid w:val="00483EC8"/>
    <w:rsid w:val="00485191"/>
    <w:rsid w:val="00487ABA"/>
    <w:rsid w:val="0049173D"/>
    <w:rsid w:val="004917FA"/>
    <w:rsid w:val="00492C5D"/>
    <w:rsid w:val="00495540"/>
    <w:rsid w:val="00496A25"/>
    <w:rsid w:val="00496EC9"/>
    <w:rsid w:val="004A20B8"/>
    <w:rsid w:val="004A28D2"/>
    <w:rsid w:val="004A5F08"/>
    <w:rsid w:val="004A5F8A"/>
    <w:rsid w:val="004A6A16"/>
    <w:rsid w:val="004B2ED9"/>
    <w:rsid w:val="004B5859"/>
    <w:rsid w:val="004B5E66"/>
    <w:rsid w:val="004B7B0C"/>
    <w:rsid w:val="004B7E82"/>
    <w:rsid w:val="004C27BE"/>
    <w:rsid w:val="004C2D74"/>
    <w:rsid w:val="004C520B"/>
    <w:rsid w:val="004C5D66"/>
    <w:rsid w:val="004C5E52"/>
    <w:rsid w:val="004C6612"/>
    <w:rsid w:val="004C6922"/>
    <w:rsid w:val="004C7465"/>
    <w:rsid w:val="004D05F5"/>
    <w:rsid w:val="004D0D30"/>
    <w:rsid w:val="004D4155"/>
    <w:rsid w:val="004D429C"/>
    <w:rsid w:val="004D4D08"/>
    <w:rsid w:val="004D4EE3"/>
    <w:rsid w:val="004D4F3D"/>
    <w:rsid w:val="004D759E"/>
    <w:rsid w:val="004E09EB"/>
    <w:rsid w:val="004E0C04"/>
    <w:rsid w:val="004E0DB9"/>
    <w:rsid w:val="004E11C2"/>
    <w:rsid w:val="004E12AD"/>
    <w:rsid w:val="004F08ED"/>
    <w:rsid w:val="004F2F11"/>
    <w:rsid w:val="004F3CFD"/>
    <w:rsid w:val="004F4F84"/>
    <w:rsid w:val="004F5C2A"/>
    <w:rsid w:val="004F7247"/>
    <w:rsid w:val="004F727A"/>
    <w:rsid w:val="005038FB"/>
    <w:rsid w:val="00503CFD"/>
    <w:rsid w:val="00504C2D"/>
    <w:rsid w:val="0051007A"/>
    <w:rsid w:val="0051027A"/>
    <w:rsid w:val="0051130A"/>
    <w:rsid w:val="00512420"/>
    <w:rsid w:val="00512B89"/>
    <w:rsid w:val="0051497C"/>
    <w:rsid w:val="00514AF3"/>
    <w:rsid w:val="0051633A"/>
    <w:rsid w:val="00516475"/>
    <w:rsid w:val="00516BD6"/>
    <w:rsid w:val="00516CFF"/>
    <w:rsid w:val="00521360"/>
    <w:rsid w:val="0052210B"/>
    <w:rsid w:val="005226EB"/>
    <w:rsid w:val="00522B43"/>
    <w:rsid w:val="0052356A"/>
    <w:rsid w:val="005244F5"/>
    <w:rsid w:val="00524DA5"/>
    <w:rsid w:val="00525770"/>
    <w:rsid w:val="00531AB1"/>
    <w:rsid w:val="005324D5"/>
    <w:rsid w:val="005333F1"/>
    <w:rsid w:val="0053349A"/>
    <w:rsid w:val="00534A65"/>
    <w:rsid w:val="00534F12"/>
    <w:rsid w:val="00535274"/>
    <w:rsid w:val="00536DC6"/>
    <w:rsid w:val="005417A7"/>
    <w:rsid w:val="0054218F"/>
    <w:rsid w:val="00542193"/>
    <w:rsid w:val="005424FE"/>
    <w:rsid w:val="0054736F"/>
    <w:rsid w:val="005473E3"/>
    <w:rsid w:val="00547BB5"/>
    <w:rsid w:val="005505BE"/>
    <w:rsid w:val="00551FB3"/>
    <w:rsid w:val="0055218B"/>
    <w:rsid w:val="005539D9"/>
    <w:rsid w:val="005544F7"/>
    <w:rsid w:val="005546D7"/>
    <w:rsid w:val="00554DB2"/>
    <w:rsid w:val="005552CC"/>
    <w:rsid w:val="00555CE0"/>
    <w:rsid w:val="00556652"/>
    <w:rsid w:val="00556BBA"/>
    <w:rsid w:val="005577EE"/>
    <w:rsid w:val="005607D1"/>
    <w:rsid w:val="00560FE5"/>
    <w:rsid w:val="00564E0C"/>
    <w:rsid w:val="00566606"/>
    <w:rsid w:val="0056717A"/>
    <w:rsid w:val="00567679"/>
    <w:rsid w:val="00571247"/>
    <w:rsid w:val="00571AE1"/>
    <w:rsid w:val="00573025"/>
    <w:rsid w:val="005746C8"/>
    <w:rsid w:val="00580381"/>
    <w:rsid w:val="005816FE"/>
    <w:rsid w:val="0058246B"/>
    <w:rsid w:val="00582D92"/>
    <w:rsid w:val="00582F3E"/>
    <w:rsid w:val="00583EFB"/>
    <w:rsid w:val="005844C0"/>
    <w:rsid w:val="00585D9B"/>
    <w:rsid w:val="00591029"/>
    <w:rsid w:val="00593301"/>
    <w:rsid w:val="00594F91"/>
    <w:rsid w:val="005A0BD1"/>
    <w:rsid w:val="005A223B"/>
    <w:rsid w:val="005A28DD"/>
    <w:rsid w:val="005A5142"/>
    <w:rsid w:val="005A559F"/>
    <w:rsid w:val="005A6859"/>
    <w:rsid w:val="005B14CA"/>
    <w:rsid w:val="005B3FFD"/>
    <w:rsid w:val="005B5652"/>
    <w:rsid w:val="005B58C4"/>
    <w:rsid w:val="005B5CA0"/>
    <w:rsid w:val="005B63EC"/>
    <w:rsid w:val="005B67ED"/>
    <w:rsid w:val="005B69F7"/>
    <w:rsid w:val="005B7A53"/>
    <w:rsid w:val="005C1837"/>
    <w:rsid w:val="005C1E5C"/>
    <w:rsid w:val="005C2085"/>
    <w:rsid w:val="005C2786"/>
    <w:rsid w:val="005C28BB"/>
    <w:rsid w:val="005C4D50"/>
    <w:rsid w:val="005C54C0"/>
    <w:rsid w:val="005C54CC"/>
    <w:rsid w:val="005C5749"/>
    <w:rsid w:val="005C63C7"/>
    <w:rsid w:val="005C71E4"/>
    <w:rsid w:val="005C7683"/>
    <w:rsid w:val="005D0509"/>
    <w:rsid w:val="005D068C"/>
    <w:rsid w:val="005D0D1C"/>
    <w:rsid w:val="005D4BDC"/>
    <w:rsid w:val="005D614A"/>
    <w:rsid w:val="005D6837"/>
    <w:rsid w:val="005E0651"/>
    <w:rsid w:val="005E101D"/>
    <w:rsid w:val="005E1247"/>
    <w:rsid w:val="005E125C"/>
    <w:rsid w:val="005E25F8"/>
    <w:rsid w:val="005E38FE"/>
    <w:rsid w:val="005E3EDF"/>
    <w:rsid w:val="005E5522"/>
    <w:rsid w:val="005E6713"/>
    <w:rsid w:val="005F195C"/>
    <w:rsid w:val="005F1C06"/>
    <w:rsid w:val="005F272B"/>
    <w:rsid w:val="005F43D1"/>
    <w:rsid w:val="005F5BC2"/>
    <w:rsid w:val="005F710B"/>
    <w:rsid w:val="005F746E"/>
    <w:rsid w:val="0060257D"/>
    <w:rsid w:val="006043C2"/>
    <w:rsid w:val="0061364E"/>
    <w:rsid w:val="0061383C"/>
    <w:rsid w:val="0062111E"/>
    <w:rsid w:val="0062173F"/>
    <w:rsid w:val="00621DC8"/>
    <w:rsid w:val="00623136"/>
    <w:rsid w:val="006235E3"/>
    <w:rsid w:val="00623EDB"/>
    <w:rsid w:val="0062460A"/>
    <w:rsid w:val="006254EC"/>
    <w:rsid w:val="0063089E"/>
    <w:rsid w:val="00631891"/>
    <w:rsid w:val="00631A97"/>
    <w:rsid w:val="00631F4F"/>
    <w:rsid w:val="006333B3"/>
    <w:rsid w:val="00633BFE"/>
    <w:rsid w:val="0063414D"/>
    <w:rsid w:val="00636409"/>
    <w:rsid w:val="006372AA"/>
    <w:rsid w:val="006376A6"/>
    <w:rsid w:val="00640CC4"/>
    <w:rsid w:val="00642ACB"/>
    <w:rsid w:val="00643DCE"/>
    <w:rsid w:val="00646656"/>
    <w:rsid w:val="00647BE3"/>
    <w:rsid w:val="006509C8"/>
    <w:rsid w:val="006514D7"/>
    <w:rsid w:val="006519F5"/>
    <w:rsid w:val="00653F58"/>
    <w:rsid w:val="00655157"/>
    <w:rsid w:val="006551DD"/>
    <w:rsid w:val="006603D5"/>
    <w:rsid w:val="0066098D"/>
    <w:rsid w:val="00662D92"/>
    <w:rsid w:val="00664345"/>
    <w:rsid w:val="00665AA6"/>
    <w:rsid w:val="0066684D"/>
    <w:rsid w:val="00667925"/>
    <w:rsid w:val="00670ECA"/>
    <w:rsid w:val="0067157E"/>
    <w:rsid w:val="0067256A"/>
    <w:rsid w:val="0067296A"/>
    <w:rsid w:val="00672DB2"/>
    <w:rsid w:val="00677EF1"/>
    <w:rsid w:val="00680F29"/>
    <w:rsid w:val="00681033"/>
    <w:rsid w:val="0068103E"/>
    <w:rsid w:val="006825F0"/>
    <w:rsid w:val="00685F1F"/>
    <w:rsid w:val="00690C06"/>
    <w:rsid w:val="006919AB"/>
    <w:rsid w:val="00692203"/>
    <w:rsid w:val="00692649"/>
    <w:rsid w:val="00693F08"/>
    <w:rsid w:val="0069503C"/>
    <w:rsid w:val="00696896"/>
    <w:rsid w:val="006971C8"/>
    <w:rsid w:val="006A0392"/>
    <w:rsid w:val="006A18D1"/>
    <w:rsid w:val="006A1DC3"/>
    <w:rsid w:val="006A21E7"/>
    <w:rsid w:val="006A4DC3"/>
    <w:rsid w:val="006A65F0"/>
    <w:rsid w:val="006A6B2A"/>
    <w:rsid w:val="006A73E8"/>
    <w:rsid w:val="006A7773"/>
    <w:rsid w:val="006B0053"/>
    <w:rsid w:val="006B0A69"/>
    <w:rsid w:val="006B349A"/>
    <w:rsid w:val="006B625E"/>
    <w:rsid w:val="006C0E10"/>
    <w:rsid w:val="006C1638"/>
    <w:rsid w:val="006C174E"/>
    <w:rsid w:val="006C1987"/>
    <w:rsid w:val="006C3414"/>
    <w:rsid w:val="006C3FD6"/>
    <w:rsid w:val="006C406E"/>
    <w:rsid w:val="006C411B"/>
    <w:rsid w:val="006C5D49"/>
    <w:rsid w:val="006C5FD8"/>
    <w:rsid w:val="006C6E94"/>
    <w:rsid w:val="006C7931"/>
    <w:rsid w:val="006D0ECC"/>
    <w:rsid w:val="006D27F5"/>
    <w:rsid w:val="006D2DA7"/>
    <w:rsid w:val="006D62D5"/>
    <w:rsid w:val="006D635C"/>
    <w:rsid w:val="006D6E35"/>
    <w:rsid w:val="006E46F3"/>
    <w:rsid w:val="006E63C7"/>
    <w:rsid w:val="006E6535"/>
    <w:rsid w:val="006F1004"/>
    <w:rsid w:val="006F198E"/>
    <w:rsid w:val="006F3D45"/>
    <w:rsid w:val="006F4EB6"/>
    <w:rsid w:val="006F798C"/>
    <w:rsid w:val="00701587"/>
    <w:rsid w:val="0070268C"/>
    <w:rsid w:val="00702DA4"/>
    <w:rsid w:val="00703176"/>
    <w:rsid w:val="00705337"/>
    <w:rsid w:val="00705433"/>
    <w:rsid w:val="00706998"/>
    <w:rsid w:val="00706E3C"/>
    <w:rsid w:val="007100C1"/>
    <w:rsid w:val="0071108F"/>
    <w:rsid w:val="0071297E"/>
    <w:rsid w:val="007130C4"/>
    <w:rsid w:val="00715F94"/>
    <w:rsid w:val="00716685"/>
    <w:rsid w:val="00717DCD"/>
    <w:rsid w:val="00717F4D"/>
    <w:rsid w:val="007211F6"/>
    <w:rsid w:val="007213E4"/>
    <w:rsid w:val="0072151E"/>
    <w:rsid w:val="00721763"/>
    <w:rsid w:val="007231BB"/>
    <w:rsid w:val="00723A2D"/>
    <w:rsid w:val="00724440"/>
    <w:rsid w:val="0072545D"/>
    <w:rsid w:val="00726487"/>
    <w:rsid w:val="00726E1B"/>
    <w:rsid w:val="00726EDE"/>
    <w:rsid w:val="007326B7"/>
    <w:rsid w:val="00732C38"/>
    <w:rsid w:val="00734624"/>
    <w:rsid w:val="00737081"/>
    <w:rsid w:val="00737DDF"/>
    <w:rsid w:val="0074012A"/>
    <w:rsid w:val="0074307E"/>
    <w:rsid w:val="00744FBF"/>
    <w:rsid w:val="007452E1"/>
    <w:rsid w:val="00745945"/>
    <w:rsid w:val="007504BA"/>
    <w:rsid w:val="00750513"/>
    <w:rsid w:val="007506CB"/>
    <w:rsid w:val="007511F3"/>
    <w:rsid w:val="0075150C"/>
    <w:rsid w:val="00751B5B"/>
    <w:rsid w:val="00751C64"/>
    <w:rsid w:val="007529D0"/>
    <w:rsid w:val="00753604"/>
    <w:rsid w:val="00754E2F"/>
    <w:rsid w:val="00755BDF"/>
    <w:rsid w:val="00755D84"/>
    <w:rsid w:val="00757190"/>
    <w:rsid w:val="007606BF"/>
    <w:rsid w:val="007609E8"/>
    <w:rsid w:val="00760ADA"/>
    <w:rsid w:val="00760EC6"/>
    <w:rsid w:val="007623B9"/>
    <w:rsid w:val="00763FD8"/>
    <w:rsid w:val="00764DD1"/>
    <w:rsid w:val="00766168"/>
    <w:rsid w:val="007730F2"/>
    <w:rsid w:val="00773A51"/>
    <w:rsid w:val="007751EC"/>
    <w:rsid w:val="0077565E"/>
    <w:rsid w:val="00775695"/>
    <w:rsid w:val="00776443"/>
    <w:rsid w:val="00777802"/>
    <w:rsid w:val="00777D1D"/>
    <w:rsid w:val="00781590"/>
    <w:rsid w:val="00784598"/>
    <w:rsid w:val="00784DCB"/>
    <w:rsid w:val="00785251"/>
    <w:rsid w:val="007858B5"/>
    <w:rsid w:val="00786C76"/>
    <w:rsid w:val="007902B8"/>
    <w:rsid w:val="00791D48"/>
    <w:rsid w:val="00794D58"/>
    <w:rsid w:val="00796D60"/>
    <w:rsid w:val="00797AC2"/>
    <w:rsid w:val="007A15D8"/>
    <w:rsid w:val="007A1791"/>
    <w:rsid w:val="007A2BDD"/>
    <w:rsid w:val="007A3DB1"/>
    <w:rsid w:val="007A4ACB"/>
    <w:rsid w:val="007A6710"/>
    <w:rsid w:val="007A717C"/>
    <w:rsid w:val="007B1628"/>
    <w:rsid w:val="007B23DB"/>
    <w:rsid w:val="007B2EC7"/>
    <w:rsid w:val="007B4365"/>
    <w:rsid w:val="007B56AE"/>
    <w:rsid w:val="007B5D37"/>
    <w:rsid w:val="007B6724"/>
    <w:rsid w:val="007B6A05"/>
    <w:rsid w:val="007C07B1"/>
    <w:rsid w:val="007C4789"/>
    <w:rsid w:val="007C6ACD"/>
    <w:rsid w:val="007C6E2E"/>
    <w:rsid w:val="007C7745"/>
    <w:rsid w:val="007D1C59"/>
    <w:rsid w:val="007D3BAC"/>
    <w:rsid w:val="007D4B86"/>
    <w:rsid w:val="007D77E2"/>
    <w:rsid w:val="007D7F1E"/>
    <w:rsid w:val="007E013B"/>
    <w:rsid w:val="007E0B19"/>
    <w:rsid w:val="007E0FDC"/>
    <w:rsid w:val="007E1C9F"/>
    <w:rsid w:val="007E2D39"/>
    <w:rsid w:val="007E6C14"/>
    <w:rsid w:val="007E6F39"/>
    <w:rsid w:val="007E7DBF"/>
    <w:rsid w:val="007F0A50"/>
    <w:rsid w:val="007F1AA1"/>
    <w:rsid w:val="007F23A8"/>
    <w:rsid w:val="007F39FA"/>
    <w:rsid w:val="007F47C2"/>
    <w:rsid w:val="007F4DA3"/>
    <w:rsid w:val="007F5331"/>
    <w:rsid w:val="007F6B22"/>
    <w:rsid w:val="007F7B2C"/>
    <w:rsid w:val="00800AB1"/>
    <w:rsid w:val="008013BD"/>
    <w:rsid w:val="00803643"/>
    <w:rsid w:val="0080519D"/>
    <w:rsid w:val="00805A04"/>
    <w:rsid w:val="00805A66"/>
    <w:rsid w:val="00805B4B"/>
    <w:rsid w:val="00806D64"/>
    <w:rsid w:val="008075D5"/>
    <w:rsid w:val="00807A3C"/>
    <w:rsid w:val="00807DC0"/>
    <w:rsid w:val="00812537"/>
    <w:rsid w:val="008138A8"/>
    <w:rsid w:val="00814174"/>
    <w:rsid w:val="0081592D"/>
    <w:rsid w:val="00815DC3"/>
    <w:rsid w:val="00820268"/>
    <w:rsid w:val="00820D92"/>
    <w:rsid w:val="00831FAC"/>
    <w:rsid w:val="00832561"/>
    <w:rsid w:val="008333B9"/>
    <w:rsid w:val="00834F2E"/>
    <w:rsid w:val="008354C7"/>
    <w:rsid w:val="008362CD"/>
    <w:rsid w:val="008405B5"/>
    <w:rsid w:val="008421FD"/>
    <w:rsid w:val="00844D10"/>
    <w:rsid w:val="00844FA4"/>
    <w:rsid w:val="00845A53"/>
    <w:rsid w:val="008525E4"/>
    <w:rsid w:val="0085291F"/>
    <w:rsid w:val="00852BB8"/>
    <w:rsid w:val="008549DB"/>
    <w:rsid w:val="00855304"/>
    <w:rsid w:val="00855653"/>
    <w:rsid w:val="008562F9"/>
    <w:rsid w:val="00860616"/>
    <w:rsid w:val="00862A42"/>
    <w:rsid w:val="00862A70"/>
    <w:rsid w:val="0086335E"/>
    <w:rsid w:val="0086634C"/>
    <w:rsid w:val="00870340"/>
    <w:rsid w:val="00870720"/>
    <w:rsid w:val="00870F52"/>
    <w:rsid w:val="0087156A"/>
    <w:rsid w:val="0087186F"/>
    <w:rsid w:val="008729AE"/>
    <w:rsid w:val="00872A0E"/>
    <w:rsid w:val="00873120"/>
    <w:rsid w:val="00875411"/>
    <w:rsid w:val="00876BD6"/>
    <w:rsid w:val="00876D89"/>
    <w:rsid w:val="00880B52"/>
    <w:rsid w:val="00886533"/>
    <w:rsid w:val="00886753"/>
    <w:rsid w:val="00890240"/>
    <w:rsid w:val="00890717"/>
    <w:rsid w:val="008908ED"/>
    <w:rsid w:val="00890B81"/>
    <w:rsid w:val="00892523"/>
    <w:rsid w:val="00892E57"/>
    <w:rsid w:val="00894900"/>
    <w:rsid w:val="008957C9"/>
    <w:rsid w:val="00895816"/>
    <w:rsid w:val="00896512"/>
    <w:rsid w:val="00896E61"/>
    <w:rsid w:val="0089705D"/>
    <w:rsid w:val="008974EC"/>
    <w:rsid w:val="008A2759"/>
    <w:rsid w:val="008A395B"/>
    <w:rsid w:val="008A7BA9"/>
    <w:rsid w:val="008B0450"/>
    <w:rsid w:val="008B1916"/>
    <w:rsid w:val="008B3405"/>
    <w:rsid w:val="008B3CE7"/>
    <w:rsid w:val="008B618A"/>
    <w:rsid w:val="008C05ED"/>
    <w:rsid w:val="008C0B49"/>
    <w:rsid w:val="008C0E56"/>
    <w:rsid w:val="008C19B9"/>
    <w:rsid w:val="008C1E6B"/>
    <w:rsid w:val="008C64AA"/>
    <w:rsid w:val="008C7102"/>
    <w:rsid w:val="008C71A4"/>
    <w:rsid w:val="008C7D97"/>
    <w:rsid w:val="008D15D8"/>
    <w:rsid w:val="008D2312"/>
    <w:rsid w:val="008D3C64"/>
    <w:rsid w:val="008D53A7"/>
    <w:rsid w:val="008D6197"/>
    <w:rsid w:val="008D6E03"/>
    <w:rsid w:val="008D75ED"/>
    <w:rsid w:val="008E27F3"/>
    <w:rsid w:val="008E2AEC"/>
    <w:rsid w:val="008E30F7"/>
    <w:rsid w:val="008E4D4D"/>
    <w:rsid w:val="008E63E7"/>
    <w:rsid w:val="008E6456"/>
    <w:rsid w:val="008E7621"/>
    <w:rsid w:val="008E792D"/>
    <w:rsid w:val="008E7D2E"/>
    <w:rsid w:val="008F238B"/>
    <w:rsid w:val="008F341A"/>
    <w:rsid w:val="008F57C0"/>
    <w:rsid w:val="008F593C"/>
    <w:rsid w:val="00900AEF"/>
    <w:rsid w:val="00901CA0"/>
    <w:rsid w:val="00903E56"/>
    <w:rsid w:val="00904CA3"/>
    <w:rsid w:val="009055DA"/>
    <w:rsid w:val="00906337"/>
    <w:rsid w:val="00910B9D"/>
    <w:rsid w:val="009123A7"/>
    <w:rsid w:val="0091289C"/>
    <w:rsid w:val="00913D52"/>
    <w:rsid w:val="0091551A"/>
    <w:rsid w:val="00920649"/>
    <w:rsid w:val="009208EE"/>
    <w:rsid w:val="009217AE"/>
    <w:rsid w:val="0092219D"/>
    <w:rsid w:val="00922832"/>
    <w:rsid w:val="0092386C"/>
    <w:rsid w:val="00924791"/>
    <w:rsid w:val="0092502A"/>
    <w:rsid w:val="0092544D"/>
    <w:rsid w:val="00925D51"/>
    <w:rsid w:val="0092699A"/>
    <w:rsid w:val="00926AB6"/>
    <w:rsid w:val="00930972"/>
    <w:rsid w:val="00930C21"/>
    <w:rsid w:val="0093215E"/>
    <w:rsid w:val="00932F23"/>
    <w:rsid w:val="00933DE8"/>
    <w:rsid w:val="009351FA"/>
    <w:rsid w:val="00935460"/>
    <w:rsid w:val="00935935"/>
    <w:rsid w:val="00935BAE"/>
    <w:rsid w:val="00941F8C"/>
    <w:rsid w:val="00942C26"/>
    <w:rsid w:val="0094326E"/>
    <w:rsid w:val="00945509"/>
    <w:rsid w:val="00946265"/>
    <w:rsid w:val="009463D2"/>
    <w:rsid w:val="00950803"/>
    <w:rsid w:val="009508BA"/>
    <w:rsid w:val="00950977"/>
    <w:rsid w:val="009517EA"/>
    <w:rsid w:val="00955E47"/>
    <w:rsid w:val="0095678F"/>
    <w:rsid w:val="00956D22"/>
    <w:rsid w:val="00956E52"/>
    <w:rsid w:val="0095731D"/>
    <w:rsid w:val="00960400"/>
    <w:rsid w:val="00961B8C"/>
    <w:rsid w:val="00966CCC"/>
    <w:rsid w:val="00966DAC"/>
    <w:rsid w:val="00966E03"/>
    <w:rsid w:val="009672CD"/>
    <w:rsid w:val="00971635"/>
    <w:rsid w:val="00972779"/>
    <w:rsid w:val="00972D90"/>
    <w:rsid w:val="009734F3"/>
    <w:rsid w:val="00975EE1"/>
    <w:rsid w:val="0097667A"/>
    <w:rsid w:val="00976ACA"/>
    <w:rsid w:val="009771F5"/>
    <w:rsid w:val="0097764E"/>
    <w:rsid w:val="0098169B"/>
    <w:rsid w:val="00981911"/>
    <w:rsid w:val="00981978"/>
    <w:rsid w:val="0098449A"/>
    <w:rsid w:val="0098541A"/>
    <w:rsid w:val="00985AAB"/>
    <w:rsid w:val="00992CD8"/>
    <w:rsid w:val="00992FDE"/>
    <w:rsid w:val="00993940"/>
    <w:rsid w:val="00995580"/>
    <w:rsid w:val="009A038C"/>
    <w:rsid w:val="009A0946"/>
    <w:rsid w:val="009A0C3D"/>
    <w:rsid w:val="009A1F79"/>
    <w:rsid w:val="009A223B"/>
    <w:rsid w:val="009A2325"/>
    <w:rsid w:val="009A2F4C"/>
    <w:rsid w:val="009A3AF4"/>
    <w:rsid w:val="009A3B1F"/>
    <w:rsid w:val="009A4605"/>
    <w:rsid w:val="009A4985"/>
    <w:rsid w:val="009A536A"/>
    <w:rsid w:val="009A6492"/>
    <w:rsid w:val="009B098D"/>
    <w:rsid w:val="009B09C8"/>
    <w:rsid w:val="009B4618"/>
    <w:rsid w:val="009B4A2E"/>
    <w:rsid w:val="009B5BA3"/>
    <w:rsid w:val="009C04BC"/>
    <w:rsid w:val="009C0B4C"/>
    <w:rsid w:val="009C33EB"/>
    <w:rsid w:val="009C43FC"/>
    <w:rsid w:val="009C5612"/>
    <w:rsid w:val="009C6306"/>
    <w:rsid w:val="009C647D"/>
    <w:rsid w:val="009C773F"/>
    <w:rsid w:val="009D01F1"/>
    <w:rsid w:val="009D1515"/>
    <w:rsid w:val="009D154A"/>
    <w:rsid w:val="009D4A20"/>
    <w:rsid w:val="009E0770"/>
    <w:rsid w:val="009E1A69"/>
    <w:rsid w:val="009E1DBE"/>
    <w:rsid w:val="009E2393"/>
    <w:rsid w:val="009E306F"/>
    <w:rsid w:val="009E5C45"/>
    <w:rsid w:val="009E64FE"/>
    <w:rsid w:val="009E6650"/>
    <w:rsid w:val="009E6839"/>
    <w:rsid w:val="009F0F01"/>
    <w:rsid w:val="009F16BD"/>
    <w:rsid w:val="009F2305"/>
    <w:rsid w:val="009F279A"/>
    <w:rsid w:val="009F4B39"/>
    <w:rsid w:val="009F5E53"/>
    <w:rsid w:val="009F60D4"/>
    <w:rsid w:val="009F64EC"/>
    <w:rsid w:val="009F66F4"/>
    <w:rsid w:val="00A000AB"/>
    <w:rsid w:val="00A00723"/>
    <w:rsid w:val="00A00E36"/>
    <w:rsid w:val="00A010EF"/>
    <w:rsid w:val="00A01268"/>
    <w:rsid w:val="00A02C41"/>
    <w:rsid w:val="00A0343B"/>
    <w:rsid w:val="00A07B31"/>
    <w:rsid w:val="00A1085B"/>
    <w:rsid w:val="00A10CAD"/>
    <w:rsid w:val="00A11200"/>
    <w:rsid w:val="00A11516"/>
    <w:rsid w:val="00A12A03"/>
    <w:rsid w:val="00A13A34"/>
    <w:rsid w:val="00A13F21"/>
    <w:rsid w:val="00A14057"/>
    <w:rsid w:val="00A15E2D"/>
    <w:rsid w:val="00A16D0A"/>
    <w:rsid w:val="00A16F6D"/>
    <w:rsid w:val="00A20F74"/>
    <w:rsid w:val="00A2376F"/>
    <w:rsid w:val="00A24B01"/>
    <w:rsid w:val="00A26492"/>
    <w:rsid w:val="00A27207"/>
    <w:rsid w:val="00A3016E"/>
    <w:rsid w:val="00A31B3B"/>
    <w:rsid w:val="00A31CB0"/>
    <w:rsid w:val="00A3270A"/>
    <w:rsid w:val="00A33E04"/>
    <w:rsid w:val="00A34089"/>
    <w:rsid w:val="00A40C18"/>
    <w:rsid w:val="00A4104A"/>
    <w:rsid w:val="00A433C8"/>
    <w:rsid w:val="00A43508"/>
    <w:rsid w:val="00A4454D"/>
    <w:rsid w:val="00A45FBE"/>
    <w:rsid w:val="00A4654A"/>
    <w:rsid w:val="00A4655D"/>
    <w:rsid w:val="00A51BDE"/>
    <w:rsid w:val="00A52959"/>
    <w:rsid w:val="00A5513D"/>
    <w:rsid w:val="00A563E4"/>
    <w:rsid w:val="00A567D1"/>
    <w:rsid w:val="00A63A19"/>
    <w:rsid w:val="00A64ECC"/>
    <w:rsid w:val="00A66142"/>
    <w:rsid w:val="00A66796"/>
    <w:rsid w:val="00A6711E"/>
    <w:rsid w:val="00A70787"/>
    <w:rsid w:val="00A70F84"/>
    <w:rsid w:val="00A7164E"/>
    <w:rsid w:val="00A74733"/>
    <w:rsid w:val="00A8073D"/>
    <w:rsid w:val="00A81E58"/>
    <w:rsid w:val="00A82088"/>
    <w:rsid w:val="00A8450F"/>
    <w:rsid w:val="00A845AD"/>
    <w:rsid w:val="00A84C9A"/>
    <w:rsid w:val="00A8577B"/>
    <w:rsid w:val="00A87C0D"/>
    <w:rsid w:val="00A90FF4"/>
    <w:rsid w:val="00A93AF3"/>
    <w:rsid w:val="00A96BEA"/>
    <w:rsid w:val="00AA1B7D"/>
    <w:rsid w:val="00AA222A"/>
    <w:rsid w:val="00AA35FD"/>
    <w:rsid w:val="00AA430F"/>
    <w:rsid w:val="00AA5B85"/>
    <w:rsid w:val="00AA5F8E"/>
    <w:rsid w:val="00AA602E"/>
    <w:rsid w:val="00AA7C89"/>
    <w:rsid w:val="00AB146F"/>
    <w:rsid w:val="00AB24BC"/>
    <w:rsid w:val="00AB2CAE"/>
    <w:rsid w:val="00AB3010"/>
    <w:rsid w:val="00AB3788"/>
    <w:rsid w:val="00AB4F2A"/>
    <w:rsid w:val="00AB5CD5"/>
    <w:rsid w:val="00AC1283"/>
    <w:rsid w:val="00AC14E8"/>
    <w:rsid w:val="00AC1C74"/>
    <w:rsid w:val="00AC7E67"/>
    <w:rsid w:val="00AD04EC"/>
    <w:rsid w:val="00AD0FFF"/>
    <w:rsid w:val="00AD15B7"/>
    <w:rsid w:val="00AD1B82"/>
    <w:rsid w:val="00AD4323"/>
    <w:rsid w:val="00AD4CE0"/>
    <w:rsid w:val="00AE0539"/>
    <w:rsid w:val="00AE286C"/>
    <w:rsid w:val="00AE2B2E"/>
    <w:rsid w:val="00AE3403"/>
    <w:rsid w:val="00AE422A"/>
    <w:rsid w:val="00AE4BF0"/>
    <w:rsid w:val="00AF13A9"/>
    <w:rsid w:val="00AF40C7"/>
    <w:rsid w:val="00AF65E1"/>
    <w:rsid w:val="00AF6EBD"/>
    <w:rsid w:val="00AF6F4B"/>
    <w:rsid w:val="00B002BB"/>
    <w:rsid w:val="00B006D7"/>
    <w:rsid w:val="00B0228D"/>
    <w:rsid w:val="00B0377B"/>
    <w:rsid w:val="00B03AFD"/>
    <w:rsid w:val="00B03D4C"/>
    <w:rsid w:val="00B05F88"/>
    <w:rsid w:val="00B073C9"/>
    <w:rsid w:val="00B1141D"/>
    <w:rsid w:val="00B11445"/>
    <w:rsid w:val="00B115B1"/>
    <w:rsid w:val="00B1295E"/>
    <w:rsid w:val="00B12C66"/>
    <w:rsid w:val="00B13139"/>
    <w:rsid w:val="00B16514"/>
    <w:rsid w:val="00B20158"/>
    <w:rsid w:val="00B215AA"/>
    <w:rsid w:val="00B22351"/>
    <w:rsid w:val="00B230EE"/>
    <w:rsid w:val="00B23A92"/>
    <w:rsid w:val="00B24AFC"/>
    <w:rsid w:val="00B24CA5"/>
    <w:rsid w:val="00B25750"/>
    <w:rsid w:val="00B27C0D"/>
    <w:rsid w:val="00B300A1"/>
    <w:rsid w:val="00B31066"/>
    <w:rsid w:val="00B314FC"/>
    <w:rsid w:val="00B3204F"/>
    <w:rsid w:val="00B321C5"/>
    <w:rsid w:val="00B3227C"/>
    <w:rsid w:val="00B32D1C"/>
    <w:rsid w:val="00B32EA1"/>
    <w:rsid w:val="00B333F8"/>
    <w:rsid w:val="00B33B6C"/>
    <w:rsid w:val="00B35311"/>
    <w:rsid w:val="00B36F36"/>
    <w:rsid w:val="00B37AFB"/>
    <w:rsid w:val="00B37D7C"/>
    <w:rsid w:val="00B37E79"/>
    <w:rsid w:val="00B40E55"/>
    <w:rsid w:val="00B42704"/>
    <w:rsid w:val="00B42856"/>
    <w:rsid w:val="00B44760"/>
    <w:rsid w:val="00B4515E"/>
    <w:rsid w:val="00B45918"/>
    <w:rsid w:val="00B469E6"/>
    <w:rsid w:val="00B47481"/>
    <w:rsid w:val="00B51BD2"/>
    <w:rsid w:val="00B5270F"/>
    <w:rsid w:val="00B550FD"/>
    <w:rsid w:val="00B5575F"/>
    <w:rsid w:val="00B558F6"/>
    <w:rsid w:val="00B56F6D"/>
    <w:rsid w:val="00B60B02"/>
    <w:rsid w:val="00B60EDA"/>
    <w:rsid w:val="00B638E0"/>
    <w:rsid w:val="00B65BCC"/>
    <w:rsid w:val="00B669A8"/>
    <w:rsid w:val="00B7336C"/>
    <w:rsid w:val="00B73F77"/>
    <w:rsid w:val="00B74088"/>
    <w:rsid w:val="00B74CEB"/>
    <w:rsid w:val="00B754E1"/>
    <w:rsid w:val="00B7734E"/>
    <w:rsid w:val="00B7760A"/>
    <w:rsid w:val="00B77632"/>
    <w:rsid w:val="00B77EE7"/>
    <w:rsid w:val="00B805EA"/>
    <w:rsid w:val="00B8267F"/>
    <w:rsid w:val="00B832DC"/>
    <w:rsid w:val="00B83335"/>
    <w:rsid w:val="00B864EE"/>
    <w:rsid w:val="00B868E9"/>
    <w:rsid w:val="00B87DA3"/>
    <w:rsid w:val="00B916E0"/>
    <w:rsid w:val="00B91C7E"/>
    <w:rsid w:val="00B94738"/>
    <w:rsid w:val="00B947E2"/>
    <w:rsid w:val="00B94BC4"/>
    <w:rsid w:val="00B95349"/>
    <w:rsid w:val="00B95E7C"/>
    <w:rsid w:val="00B97DAA"/>
    <w:rsid w:val="00BA013E"/>
    <w:rsid w:val="00BA213E"/>
    <w:rsid w:val="00BA2B79"/>
    <w:rsid w:val="00BA52CE"/>
    <w:rsid w:val="00BA539B"/>
    <w:rsid w:val="00BA5B44"/>
    <w:rsid w:val="00BA6391"/>
    <w:rsid w:val="00BA6EBC"/>
    <w:rsid w:val="00BA7EA3"/>
    <w:rsid w:val="00BB1657"/>
    <w:rsid w:val="00BB1B87"/>
    <w:rsid w:val="00BB1F3F"/>
    <w:rsid w:val="00BB205F"/>
    <w:rsid w:val="00BB3EED"/>
    <w:rsid w:val="00BB55AA"/>
    <w:rsid w:val="00BB6208"/>
    <w:rsid w:val="00BC10A2"/>
    <w:rsid w:val="00BC1181"/>
    <w:rsid w:val="00BC14F3"/>
    <w:rsid w:val="00BC3237"/>
    <w:rsid w:val="00BC54E5"/>
    <w:rsid w:val="00BD14F0"/>
    <w:rsid w:val="00BD1939"/>
    <w:rsid w:val="00BD2120"/>
    <w:rsid w:val="00BD5470"/>
    <w:rsid w:val="00BD6EE9"/>
    <w:rsid w:val="00BE006B"/>
    <w:rsid w:val="00BE0DC4"/>
    <w:rsid w:val="00BE203D"/>
    <w:rsid w:val="00BE29C1"/>
    <w:rsid w:val="00BE47A0"/>
    <w:rsid w:val="00BE6A5D"/>
    <w:rsid w:val="00BF0C84"/>
    <w:rsid w:val="00BF130B"/>
    <w:rsid w:val="00BF1A08"/>
    <w:rsid w:val="00BF3E9C"/>
    <w:rsid w:val="00BF5277"/>
    <w:rsid w:val="00C00176"/>
    <w:rsid w:val="00C008E6"/>
    <w:rsid w:val="00C01FAF"/>
    <w:rsid w:val="00C0714D"/>
    <w:rsid w:val="00C10FF1"/>
    <w:rsid w:val="00C1280C"/>
    <w:rsid w:val="00C129F6"/>
    <w:rsid w:val="00C13089"/>
    <w:rsid w:val="00C13895"/>
    <w:rsid w:val="00C140C2"/>
    <w:rsid w:val="00C15945"/>
    <w:rsid w:val="00C15EAF"/>
    <w:rsid w:val="00C202B0"/>
    <w:rsid w:val="00C22958"/>
    <w:rsid w:val="00C24151"/>
    <w:rsid w:val="00C24F2D"/>
    <w:rsid w:val="00C254BA"/>
    <w:rsid w:val="00C26394"/>
    <w:rsid w:val="00C2639C"/>
    <w:rsid w:val="00C2779F"/>
    <w:rsid w:val="00C27DBD"/>
    <w:rsid w:val="00C32C9B"/>
    <w:rsid w:val="00C33B7C"/>
    <w:rsid w:val="00C34065"/>
    <w:rsid w:val="00C34BCD"/>
    <w:rsid w:val="00C353FD"/>
    <w:rsid w:val="00C3551A"/>
    <w:rsid w:val="00C3703F"/>
    <w:rsid w:val="00C4192E"/>
    <w:rsid w:val="00C42FC2"/>
    <w:rsid w:val="00C4378A"/>
    <w:rsid w:val="00C52112"/>
    <w:rsid w:val="00C5246E"/>
    <w:rsid w:val="00C53342"/>
    <w:rsid w:val="00C53BE5"/>
    <w:rsid w:val="00C53FAD"/>
    <w:rsid w:val="00C5422C"/>
    <w:rsid w:val="00C54785"/>
    <w:rsid w:val="00C55CCF"/>
    <w:rsid w:val="00C56A77"/>
    <w:rsid w:val="00C56F82"/>
    <w:rsid w:val="00C61E2F"/>
    <w:rsid w:val="00C628FF"/>
    <w:rsid w:val="00C66064"/>
    <w:rsid w:val="00C6667D"/>
    <w:rsid w:val="00C67F89"/>
    <w:rsid w:val="00C7193A"/>
    <w:rsid w:val="00C71DB5"/>
    <w:rsid w:val="00C73755"/>
    <w:rsid w:val="00C770CD"/>
    <w:rsid w:val="00C813D7"/>
    <w:rsid w:val="00C81909"/>
    <w:rsid w:val="00C82949"/>
    <w:rsid w:val="00C82985"/>
    <w:rsid w:val="00C847B5"/>
    <w:rsid w:val="00C84AE7"/>
    <w:rsid w:val="00C8580B"/>
    <w:rsid w:val="00C85F1B"/>
    <w:rsid w:val="00C87065"/>
    <w:rsid w:val="00C9043E"/>
    <w:rsid w:val="00C90E5C"/>
    <w:rsid w:val="00C924B1"/>
    <w:rsid w:val="00C92A98"/>
    <w:rsid w:val="00C93EEE"/>
    <w:rsid w:val="00C94309"/>
    <w:rsid w:val="00C94F01"/>
    <w:rsid w:val="00C96BD8"/>
    <w:rsid w:val="00C97530"/>
    <w:rsid w:val="00CA0355"/>
    <w:rsid w:val="00CA0E80"/>
    <w:rsid w:val="00CA1737"/>
    <w:rsid w:val="00CA378B"/>
    <w:rsid w:val="00CA6A33"/>
    <w:rsid w:val="00CA6C68"/>
    <w:rsid w:val="00CA7917"/>
    <w:rsid w:val="00CB192D"/>
    <w:rsid w:val="00CB25C9"/>
    <w:rsid w:val="00CB29D3"/>
    <w:rsid w:val="00CB3187"/>
    <w:rsid w:val="00CB5D6E"/>
    <w:rsid w:val="00CB6058"/>
    <w:rsid w:val="00CB6468"/>
    <w:rsid w:val="00CB6A87"/>
    <w:rsid w:val="00CC09F7"/>
    <w:rsid w:val="00CC2083"/>
    <w:rsid w:val="00CC3A3C"/>
    <w:rsid w:val="00CC58CD"/>
    <w:rsid w:val="00CC7940"/>
    <w:rsid w:val="00CD0440"/>
    <w:rsid w:val="00CD17AE"/>
    <w:rsid w:val="00CD1F27"/>
    <w:rsid w:val="00CD2550"/>
    <w:rsid w:val="00CD265D"/>
    <w:rsid w:val="00CD6194"/>
    <w:rsid w:val="00CE0134"/>
    <w:rsid w:val="00CE1885"/>
    <w:rsid w:val="00CE556E"/>
    <w:rsid w:val="00CE601D"/>
    <w:rsid w:val="00CF24F5"/>
    <w:rsid w:val="00CF3704"/>
    <w:rsid w:val="00CF52B7"/>
    <w:rsid w:val="00CF6823"/>
    <w:rsid w:val="00CF7048"/>
    <w:rsid w:val="00CF7EC2"/>
    <w:rsid w:val="00CF7FD4"/>
    <w:rsid w:val="00D00560"/>
    <w:rsid w:val="00D00646"/>
    <w:rsid w:val="00D012FE"/>
    <w:rsid w:val="00D03746"/>
    <w:rsid w:val="00D03EB6"/>
    <w:rsid w:val="00D05778"/>
    <w:rsid w:val="00D06433"/>
    <w:rsid w:val="00D107D0"/>
    <w:rsid w:val="00D11016"/>
    <w:rsid w:val="00D117E9"/>
    <w:rsid w:val="00D11BD4"/>
    <w:rsid w:val="00D11D23"/>
    <w:rsid w:val="00D12553"/>
    <w:rsid w:val="00D12818"/>
    <w:rsid w:val="00D140EA"/>
    <w:rsid w:val="00D15615"/>
    <w:rsid w:val="00D16FA0"/>
    <w:rsid w:val="00D17015"/>
    <w:rsid w:val="00D209E9"/>
    <w:rsid w:val="00D22A92"/>
    <w:rsid w:val="00D24812"/>
    <w:rsid w:val="00D2522E"/>
    <w:rsid w:val="00D263F7"/>
    <w:rsid w:val="00D313AD"/>
    <w:rsid w:val="00D31F49"/>
    <w:rsid w:val="00D35344"/>
    <w:rsid w:val="00D35FFA"/>
    <w:rsid w:val="00D369F9"/>
    <w:rsid w:val="00D3750C"/>
    <w:rsid w:val="00D427C7"/>
    <w:rsid w:val="00D433C5"/>
    <w:rsid w:val="00D4448E"/>
    <w:rsid w:val="00D4481D"/>
    <w:rsid w:val="00D45CB2"/>
    <w:rsid w:val="00D46F7D"/>
    <w:rsid w:val="00D50F95"/>
    <w:rsid w:val="00D547AE"/>
    <w:rsid w:val="00D54BCC"/>
    <w:rsid w:val="00D54C02"/>
    <w:rsid w:val="00D56992"/>
    <w:rsid w:val="00D5707A"/>
    <w:rsid w:val="00D63ACF"/>
    <w:rsid w:val="00D63DA1"/>
    <w:rsid w:val="00D64F70"/>
    <w:rsid w:val="00D656DB"/>
    <w:rsid w:val="00D70170"/>
    <w:rsid w:val="00D729BE"/>
    <w:rsid w:val="00D7307C"/>
    <w:rsid w:val="00D73235"/>
    <w:rsid w:val="00D733D7"/>
    <w:rsid w:val="00D745A0"/>
    <w:rsid w:val="00D74F81"/>
    <w:rsid w:val="00D75118"/>
    <w:rsid w:val="00D755CB"/>
    <w:rsid w:val="00D75DB8"/>
    <w:rsid w:val="00D76BF0"/>
    <w:rsid w:val="00D7766B"/>
    <w:rsid w:val="00D778EE"/>
    <w:rsid w:val="00D81A34"/>
    <w:rsid w:val="00D81A8C"/>
    <w:rsid w:val="00D831F7"/>
    <w:rsid w:val="00D86561"/>
    <w:rsid w:val="00D93909"/>
    <w:rsid w:val="00DA000A"/>
    <w:rsid w:val="00DA0125"/>
    <w:rsid w:val="00DA38B6"/>
    <w:rsid w:val="00DA3DAE"/>
    <w:rsid w:val="00DA48A1"/>
    <w:rsid w:val="00DA53E8"/>
    <w:rsid w:val="00DA6D1F"/>
    <w:rsid w:val="00DB27BD"/>
    <w:rsid w:val="00DB346C"/>
    <w:rsid w:val="00DB53D1"/>
    <w:rsid w:val="00DB5667"/>
    <w:rsid w:val="00DB6F82"/>
    <w:rsid w:val="00DC0338"/>
    <w:rsid w:val="00DC0CB2"/>
    <w:rsid w:val="00DC2247"/>
    <w:rsid w:val="00DC3C7C"/>
    <w:rsid w:val="00DC5070"/>
    <w:rsid w:val="00DC53A9"/>
    <w:rsid w:val="00DD21DC"/>
    <w:rsid w:val="00DD2B4E"/>
    <w:rsid w:val="00DD5446"/>
    <w:rsid w:val="00DD66A2"/>
    <w:rsid w:val="00DE0F29"/>
    <w:rsid w:val="00DE2DBD"/>
    <w:rsid w:val="00DE3A46"/>
    <w:rsid w:val="00DE42B1"/>
    <w:rsid w:val="00DE45BF"/>
    <w:rsid w:val="00DE5FF2"/>
    <w:rsid w:val="00DE6AA4"/>
    <w:rsid w:val="00DE768C"/>
    <w:rsid w:val="00DF0C54"/>
    <w:rsid w:val="00DF22B4"/>
    <w:rsid w:val="00DF3717"/>
    <w:rsid w:val="00DF399A"/>
    <w:rsid w:val="00DF5D7A"/>
    <w:rsid w:val="00DF5E26"/>
    <w:rsid w:val="00DF641F"/>
    <w:rsid w:val="00E02873"/>
    <w:rsid w:val="00E04EF9"/>
    <w:rsid w:val="00E054A7"/>
    <w:rsid w:val="00E07F56"/>
    <w:rsid w:val="00E1349D"/>
    <w:rsid w:val="00E136FF"/>
    <w:rsid w:val="00E14CC1"/>
    <w:rsid w:val="00E15BFC"/>
    <w:rsid w:val="00E1702D"/>
    <w:rsid w:val="00E20B43"/>
    <w:rsid w:val="00E20F1B"/>
    <w:rsid w:val="00E2106B"/>
    <w:rsid w:val="00E215F7"/>
    <w:rsid w:val="00E21F89"/>
    <w:rsid w:val="00E21F8A"/>
    <w:rsid w:val="00E22875"/>
    <w:rsid w:val="00E26ED4"/>
    <w:rsid w:val="00E31AE2"/>
    <w:rsid w:val="00E31C80"/>
    <w:rsid w:val="00E33BB0"/>
    <w:rsid w:val="00E35C08"/>
    <w:rsid w:val="00E36871"/>
    <w:rsid w:val="00E36E42"/>
    <w:rsid w:val="00E371DB"/>
    <w:rsid w:val="00E375CE"/>
    <w:rsid w:val="00E376A6"/>
    <w:rsid w:val="00E376C4"/>
    <w:rsid w:val="00E42D1E"/>
    <w:rsid w:val="00E45E9D"/>
    <w:rsid w:val="00E4720B"/>
    <w:rsid w:val="00E511AD"/>
    <w:rsid w:val="00E517C8"/>
    <w:rsid w:val="00E5344F"/>
    <w:rsid w:val="00E53982"/>
    <w:rsid w:val="00E54993"/>
    <w:rsid w:val="00E54A7C"/>
    <w:rsid w:val="00E5674C"/>
    <w:rsid w:val="00E56D1B"/>
    <w:rsid w:val="00E60BF5"/>
    <w:rsid w:val="00E611C2"/>
    <w:rsid w:val="00E61483"/>
    <w:rsid w:val="00E624BD"/>
    <w:rsid w:val="00E6404F"/>
    <w:rsid w:val="00E649C2"/>
    <w:rsid w:val="00E65C12"/>
    <w:rsid w:val="00E67161"/>
    <w:rsid w:val="00E67A09"/>
    <w:rsid w:val="00E700F5"/>
    <w:rsid w:val="00E72A1C"/>
    <w:rsid w:val="00E72B15"/>
    <w:rsid w:val="00E72DA0"/>
    <w:rsid w:val="00E75110"/>
    <w:rsid w:val="00E75B36"/>
    <w:rsid w:val="00E76A7D"/>
    <w:rsid w:val="00E7790A"/>
    <w:rsid w:val="00E80664"/>
    <w:rsid w:val="00E80EF6"/>
    <w:rsid w:val="00E81472"/>
    <w:rsid w:val="00E814A9"/>
    <w:rsid w:val="00E816A1"/>
    <w:rsid w:val="00E8237E"/>
    <w:rsid w:val="00E829EF"/>
    <w:rsid w:val="00E830B9"/>
    <w:rsid w:val="00E83251"/>
    <w:rsid w:val="00E84ACF"/>
    <w:rsid w:val="00E8501A"/>
    <w:rsid w:val="00E86084"/>
    <w:rsid w:val="00E9018C"/>
    <w:rsid w:val="00E9126F"/>
    <w:rsid w:val="00E91641"/>
    <w:rsid w:val="00E9676E"/>
    <w:rsid w:val="00E969FB"/>
    <w:rsid w:val="00E96FAF"/>
    <w:rsid w:val="00E978E9"/>
    <w:rsid w:val="00EA14F8"/>
    <w:rsid w:val="00EA19A9"/>
    <w:rsid w:val="00EA1EFC"/>
    <w:rsid w:val="00EA2DC8"/>
    <w:rsid w:val="00EA405C"/>
    <w:rsid w:val="00EA5CFC"/>
    <w:rsid w:val="00EA6BC6"/>
    <w:rsid w:val="00EA77AB"/>
    <w:rsid w:val="00EB05D1"/>
    <w:rsid w:val="00EB2ADF"/>
    <w:rsid w:val="00EB30EB"/>
    <w:rsid w:val="00EB3206"/>
    <w:rsid w:val="00EB480E"/>
    <w:rsid w:val="00EB4A60"/>
    <w:rsid w:val="00EB57DF"/>
    <w:rsid w:val="00EB60BD"/>
    <w:rsid w:val="00EB73A6"/>
    <w:rsid w:val="00EB7CDC"/>
    <w:rsid w:val="00EC0932"/>
    <w:rsid w:val="00EC1441"/>
    <w:rsid w:val="00EC177D"/>
    <w:rsid w:val="00EC2435"/>
    <w:rsid w:val="00EC2AFC"/>
    <w:rsid w:val="00EC409F"/>
    <w:rsid w:val="00EC4372"/>
    <w:rsid w:val="00ED186B"/>
    <w:rsid w:val="00ED1EA5"/>
    <w:rsid w:val="00ED1FDF"/>
    <w:rsid w:val="00ED2E3D"/>
    <w:rsid w:val="00ED2FCF"/>
    <w:rsid w:val="00ED387F"/>
    <w:rsid w:val="00ED51E5"/>
    <w:rsid w:val="00ED713C"/>
    <w:rsid w:val="00EE025A"/>
    <w:rsid w:val="00EE22BE"/>
    <w:rsid w:val="00EE537A"/>
    <w:rsid w:val="00EF043B"/>
    <w:rsid w:val="00EF19C9"/>
    <w:rsid w:val="00EF2B29"/>
    <w:rsid w:val="00EF3DC0"/>
    <w:rsid w:val="00EF5657"/>
    <w:rsid w:val="00EF7517"/>
    <w:rsid w:val="00F005D8"/>
    <w:rsid w:val="00F00F3A"/>
    <w:rsid w:val="00F00F97"/>
    <w:rsid w:val="00F0162C"/>
    <w:rsid w:val="00F01952"/>
    <w:rsid w:val="00F019EB"/>
    <w:rsid w:val="00F02655"/>
    <w:rsid w:val="00F02760"/>
    <w:rsid w:val="00F03285"/>
    <w:rsid w:val="00F07983"/>
    <w:rsid w:val="00F12BCD"/>
    <w:rsid w:val="00F1746B"/>
    <w:rsid w:val="00F209FC"/>
    <w:rsid w:val="00F20BF8"/>
    <w:rsid w:val="00F2133B"/>
    <w:rsid w:val="00F24EAE"/>
    <w:rsid w:val="00F26627"/>
    <w:rsid w:val="00F26D84"/>
    <w:rsid w:val="00F34A8F"/>
    <w:rsid w:val="00F36A4C"/>
    <w:rsid w:val="00F3755F"/>
    <w:rsid w:val="00F41B23"/>
    <w:rsid w:val="00F420D2"/>
    <w:rsid w:val="00F43513"/>
    <w:rsid w:val="00F46086"/>
    <w:rsid w:val="00F53F20"/>
    <w:rsid w:val="00F540BF"/>
    <w:rsid w:val="00F55CEE"/>
    <w:rsid w:val="00F57822"/>
    <w:rsid w:val="00F61404"/>
    <w:rsid w:val="00F618D2"/>
    <w:rsid w:val="00F6277B"/>
    <w:rsid w:val="00F6344D"/>
    <w:rsid w:val="00F63619"/>
    <w:rsid w:val="00F64AE2"/>
    <w:rsid w:val="00F64B76"/>
    <w:rsid w:val="00F673E4"/>
    <w:rsid w:val="00F710FC"/>
    <w:rsid w:val="00F75BBF"/>
    <w:rsid w:val="00F75F4E"/>
    <w:rsid w:val="00F76F20"/>
    <w:rsid w:val="00F77A64"/>
    <w:rsid w:val="00F801D0"/>
    <w:rsid w:val="00F80BD0"/>
    <w:rsid w:val="00F858BA"/>
    <w:rsid w:val="00F85A3F"/>
    <w:rsid w:val="00F87260"/>
    <w:rsid w:val="00F91B71"/>
    <w:rsid w:val="00F91B97"/>
    <w:rsid w:val="00F92997"/>
    <w:rsid w:val="00F92BD9"/>
    <w:rsid w:val="00F93C0B"/>
    <w:rsid w:val="00F95DF3"/>
    <w:rsid w:val="00F969B7"/>
    <w:rsid w:val="00FA26DC"/>
    <w:rsid w:val="00FA3EFD"/>
    <w:rsid w:val="00FA5383"/>
    <w:rsid w:val="00FA70BD"/>
    <w:rsid w:val="00FA7977"/>
    <w:rsid w:val="00FB08C7"/>
    <w:rsid w:val="00FB0EF6"/>
    <w:rsid w:val="00FB1FCE"/>
    <w:rsid w:val="00FB385A"/>
    <w:rsid w:val="00FB4458"/>
    <w:rsid w:val="00FB4C13"/>
    <w:rsid w:val="00FB50D6"/>
    <w:rsid w:val="00FB5C5F"/>
    <w:rsid w:val="00FB6307"/>
    <w:rsid w:val="00FC05A8"/>
    <w:rsid w:val="00FC1A32"/>
    <w:rsid w:val="00FC2259"/>
    <w:rsid w:val="00FC3891"/>
    <w:rsid w:val="00FC4596"/>
    <w:rsid w:val="00FC4DD6"/>
    <w:rsid w:val="00FC6CCE"/>
    <w:rsid w:val="00FC7E3B"/>
    <w:rsid w:val="00FD0CBD"/>
    <w:rsid w:val="00FD168D"/>
    <w:rsid w:val="00FD2B99"/>
    <w:rsid w:val="00FD2EA2"/>
    <w:rsid w:val="00FD54E4"/>
    <w:rsid w:val="00FD5B41"/>
    <w:rsid w:val="00FD5C90"/>
    <w:rsid w:val="00FE0050"/>
    <w:rsid w:val="00FE10CD"/>
    <w:rsid w:val="00FE1583"/>
    <w:rsid w:val="00FE18BA"/>
    <w:rsid w:val="00FE369C"/>
    <w:rsid w:val="00FE4B51"/>
    <w:rsid w:val="00FE5F9F"/>
    <w:rsid w:val="00FE7009"/>
    <w:rsid w:val="00FE7DCF"/>
    <w:rsid w:val="00FF046E"/>
    <w:rsid w:val="00FF051A"/>
    <w:rsid w:val="00FF0AD3"/>
    <w:rsid w:val="00FF1629"/>
    <w:rsid w:val="00FF2501"/>
    <w:rsid w:val="00FF253B"/>
    <w:rsid w:val="00FF286C"/>
    <w:rsid w:val="00FF2F09"/>
    <w:rsid w:val="00FF3632"/>
    <w:rsid w:val="00FF4070"/>
    <w:rsid w:val="00FF4085"/>
    <w:rsid w:val="00FF41A8"/>
    <w:rsid w:val="00FF511C"/>
    <w:rsid w:val="00FF6123"/>
    <w:rsid w:val="00FF6E3B"/>
    <w:rsid w:val="00FF766D"/>
    <w:rsid w:val="01031180"/>
    <w:rsid w:val="017A56BA"/>
    <w:rsid w:val="01875775"/>
    <w:rsid w:val="018A1205"/>
    <w:rsid w:val="01CC3238"/>
    <w:rsid w:val="02A83E46"/>
    <w:rsid w:val="0379742A"/>
    <w:rsid w:val="03F023BB"/>
    <w:rsid w:val="04C766B5"/>
    <w:rsid w:val="05B9701E"/>
    <w:rsid w:val="05EC3F84"/>
    <w:rsid w:val="060B1E38"/>
    <w:rsid w:val="06E60024"/>
    <w:rsid w:val="06F409BB"/>
    <w:rsid w:val="07127ECD"/>
    <w:rsid w:val="07391131"/>
    <w:rsid w:val="074D6CCC"/>
    <w:rsid w:val="08187FCE"/>
    <w:rsid w:val="08AA19F6"/>
    <w:rsid w:val="08F420C0"/>
    <w:rsid w:val="09183067"/>
    <w:rsid w:val="0944362F"/>
    <w:rsid w:val="09515E1B"/>
    <w:rsid w:val="0A143AFA"/>
    <w:rsid w:val="0B0A0745"/>
    <w:rsid w:val="0B977633"/>
    <w:rsid w:val="0BE105BA"/>
    <w:rsid w:val="0C392E9A"/>
    <w:rsid w:val="0C3976BF"/>
    <w:rsid w:val="0C447D35"/>
    <w:rsid w:val="0C74617F"/>
    <w:rsid w:val="0C8F3229"/>
    <w:rsid w:val="0CE158E2"/>
    <w:rsid w:val="0DD3771C"/>
    <w:rsid w:val="0E6165CA"/>
    <w:rsid w:val="0F3B6430"/>
    <w:rsid w:val="10A66A6C"/>
    <w:rsid w:val="10D8654F"/>
    <w:rsid w:val="11EC02C2"/>
    <w:rsid w:val="11FD5338"/>
    <w:rsid w:val="123558E7"/>
    <w:rsid w:val="12665588"/>
    <w:rsid w:val="13261E3F"/>
    <w:rsid w:val="133128CF"/>
    <w:rsid w:val="133B65CC"/>
    <w:rsid w:val="134B07DB"/>
    <w:rsid w:val="135A4343"/>
    <w:rsid w:val="13A4326B"/>
    <w:rsid w:val="13D52D27"/>
    <w:rsid w:val="13E30921"/>
    <w:rsid w:val="15704CB7"/>
    <w:rsid w:val="15BC5000"/>
    <w:rsid w:val="15EB1FB9"/>
    <w:rsid w:val="16350DCE"/>
    <w:rsid w:val="17160ABD"/>
    <w:rsid w:val="17F46FCF"/>
    <w:rsid w:val="18340DCA"/>
    <w:rsid w:val="18A113B3"/>
    <w:rsid w:val="191B56F9"/>
    <w:rsid w:val="19482B0E"/>
    <w:rsid w:val="1AB95F17"/>
    <w:rsid w:val="1ABA1BE9"/>
    <w:rsid w:val="1B047520"/>
    <w:rsid w:val="1BA341DF"/>
    <w:rsid w:val="1C72702E"/>
    <w:rsid w:val="1C910A20"/>
    <w:rsid w:val="1C9F398A"/>
    <w:rsid w:val="1D106243"/>
    <w:rsid w:val="1D777736"/>
    <w:rsid w:val="1E216116"/>
    <w:rsid w:val="1EA90E33"/>
    <w:rsid w:val="1F0210DC"/>
    <w:rsid w:val="1F774D94"/>
    <w:rsid w:val="1FAD0955"/>
    <w:rsid w:val="1FD767F1"/>
    <w:rsid w:val="20034AC2"/>
    <w:rsid w:val="201D0AE2"/>
    <w:rsid w:val="208470E4"/>
    <w:rsid w:val="21C772DB"/>
    <w:rsid w:val="2465182C"/>
    <w:rsid w:val="24F92D26"/>
    <w:rsid w:val="25214454"/>
    <w:rsid w:val="25263CBB"/>
    <w:rsid w:val="25750C88"/>
    <w:rsid w:val="25E356FC"/>
    <w:rsid w:val="25FD2E28"/>
    <w:rsid w:val="26A27997"/>
    <w:rsid w:val="270E7CDF"/>
    <w:rsid w:val="27202D8B"/>
    <w:rsid w:val="277C6860"/>
    <w:rsid w:val="2A7A3441"/>
    <w:rsid w:val="2AEC005B"/>
    <w:rsid w:val="2B29397F"/>
    <w:rsid w:val="2B673A18"/>
    <w:rsid w:val="2C0A4423"/>
    <w:rsid w:val="2C2D12F5"/>
    <w:rsid w:val="2C6B360E"/>
    <w:rsid w:val="2CBE1482"/>
    <w:rsid w:val="2CFF2EC5"/>
    <w:rsid w:val="2D363627"/>
    <w:rsid w:val="2DCC316E"/>
    <w:rsid w:val="2DF45302"/>
    <w:rsid w:val="2E410751"/>
    <w:rsid w:val="2EBF4442"/>
    <w:rsid w:val="2F6E232A"/>
    <w:rsid w:val="300567CF"/>
    <w:rsid w:val="304B334D"/>
    <w:rsid w:val="30B6750A"/>
    <w:rsid w:val="30E35B5E"/>
    <w:rsid w:val="30F93B1A"/>
    <w:rsid w:val="31800659"/>
    <w:rsid w:val="31F22BA8"/>
    <w:rsid w:val="321F0214"/>
    <w:rsid w:val="324A6998"/>
    <w:rsid w:val="334D39A6"/>
    <w:rsid w:val="34C10933"/>
    <w:rsid w:val="350D196A"/>
    <w:rsid w:val="35971DF6"/>
    <w:rsid w:val="3605376B"/>
    <w:rsid w:val="36DB5EE6"/>
    <w:rsid w:val="36E247D2"/>
    <w:rsid w:val="376E416E"/>
    <w:rsid w:val="37EA3F63"/>
    <w:rsid w:val="38396946"/>
    <w:rsid w:val="383E33A5"/>
    <w:rsid w:val="3868303B"/>
    <w:rsid w:val="397F11D0"/>
    <w:rsid w:val="398A59C4"/>
    <w:rsid w:val="39910956"/>
    <w:rsid w:val="3A9A3A05"/>
    <w:rsid w:val="3B1E18BC"/>
    <w:rsid w:val="3B2A3083"/>
    <w:rsid w:val="3B9A737C"/>
    <w:rsid w:val="3BDC7953"/>
    <w:rsid w:val="3C1A623C"/>
    <w:rsid w:val="3C22118C"/>
    <w:rsid w:val="3C777066"/>
    <w:rsid w:val="3CD22687"/>
    <w:rsid w:val="3CE410F1"/>
    <w:rsid w:val="3D602211"/>
    <w:rsid w:val="3D9A4836"/>
    <w:rsid w:val="3E2B7259"/>
    <w:rsid w:val="3E2C4E94"/>
    <w:rsid w:val="3E75753C"/>
    <w:rsid w:val="3EE90540"/>
    <w:rsid w:val="3F356041"/>
    <w:rsid w:val="3F3D5234"/>
    <w:rsid w:val="3F8A2293"/>
    <w:rsid w:val="3F9E1951"/>
    <w:rsid w:val="40604FB5"/>
    <w:rsid w:val="407D3D7C"/>
    <w:rsid w:val="40F428B9"/>
    <w:rsid w:val="415453CC"/>
    <w:rsid w:val="41C845DE"/>
    <w:rsid w:val="41F1702C"/>
    <w:rsid w:val="4263693C"/>
    <w:rsid w:val="433872B6"/>
    <w:rsid w:val="438E11FD"/>
    <w:rsid w:val="43AA62CA"/>
    <w:rsid w:val="43C84F63"/>
    <w:rsid w:val="44A9709F"/>
    <w:rsid w:val="45121A99"/>
    <w:rsid w:val="459A7420"/>
    <w:rsid w:val="460C400F"/>
    <w:rsid w:val="46552215"/>
    <w:rsid w:val="469B251D"/>
    <w:rsid w:val="475953C0"/>
    <w:rsid w:val="48647819"/>
    <w:rsid w:val="488A510F"/>
    <w:rsid w:val="498369A5"/>
    <w:rsid w:val="4A2F572E"/>
    <w:rsid w:val="4A3D1761"/>
    <w:rsid w:val="4AA655F7"/>
    <w:rsid w:val="4B523407"/>
    <w:rsid w:val="4B935183"/>
    <w:rsid w:val="4BDD52D1"/>
    <w:rsid w:val="4C2044A1"/>
    <w:rsid w:val="4C62699C"/>
    <w:rsid w:val="4D0C661C"/>
    <w:rsid w:val="4D3A5F66"/>
    <w:rsid w:val="4D8607D4"/>
    <w:rsid w:val="4E093743"/>
    <w:rsid w:val="4EA0121E"/>
    <w:rsid w:val="4EF42EA0"/>
    <w:rsid w:val="506B4C9E"/>
    <w:rsid w:val="51716249"/>
    <w:rsid w:val="51717363"/>
    <w:rsid w:val="518C2D2F"/>
    <w:rsid w:val="51C96031"/>
    <w:rsid w:val="521578F7"/>
    <w:rsid w:val="526E4415"/>
    <w:rsid w:val="52B6783C"/>
    <w:rsid w:val="52EE13E5"/>
    <w:rsid w:val="53120D69"/>
    <w:rsid w:val="53B2274A"/>
    <w:rsid w:val="53B86E54"/>
    <w:rsid w:val="541C6896"/>
    <w:rsid w:val="54B12BB2"/>
    <w:rsid w:val="551D02F8"/>
    <w:rsid w:val="5628532A"/>
    <w:rsid w:val="56A82D77"/>
    <w:rsid w:val="56ED5ECD"/>
    <w:rsid w:val="57380D06"/>
    <w:rsid w:val="574B44D8"/>
    <w:rsid w:val="57DD3240"/>
    <w:rsid w:val="580557A2"/>
    <w:rsid w:val="58402806"/>
    <w:rsid w:val="58835EE5"/>
    <w:rsid w:val="58D71F5A"/>
    <w:rsid w:val="58F6001A"/>
    <w:rsid w:val="593E38A8"/>
    <w:rsid w:val="599C5CE6"/>
    <w:rsid w:val="59DF5FCE"/>
    <w:rsid w:val="5A8A5C81"/>
    <w:rsid w:val="5AA35A56"/>
    <w:rsid w:val="5AC07A02"/>
    <w:rsid w:val="5B36440A"/>
    <w:rsid w:val="5B9B25B3"/>
    <w:rsid w:val="5C0A4DB1"/>
    <w:rsid w:val="5C1D52D5"/>
    <w:rsid w:val="5CC23853"/>
    <w:rsid w:val="5CE5675C"/>
    <w:rsid w:val="5DB52577"/>
    <w:rsid w:val="5DDF4BEF"/>
    <w:rsid w:val="5E3266D6"/>
    <w:rsid w:val="5E621FDA"/>
    <w:rsid w:val="5F4340FE"/>
    <w:rsid w:val="5F7E7B35"/>
    <w:rsid w:val="601C2EF7"/>
    <w:rsid w:val="606F25D4"/>
    <w:rsid w:val="60A36687"/>
    <w:rsid w:val="61045A38"/>
    <w:rsid w:val="61205C87"/>
    <w:rsid w:val="61A724E7"/>
    <w:rsid w:val="61EA5EB6"/>
    <w:rsid w:val="62526CB8"/>
    <w:rsid w:val="62830866"/>
    <w:rsid w:val="62A210EF"/>
    <w:rsid w:val="633316C0"/>
    <w:rsid w:val="640C2BA2"/>
    <w:rsid w:val="645B5E1E"/>
    <w:rsid w:val="64D55086"/>
    <w:rsid w:val="65986C91"/>
    <w:rsid w:val="65993DE7"/>
    <w:rsid w:val="65D740EB"/>
    <w:rsid w:val="664237F0"/>
    <w:rsid w:val="6693598D"/>
    <w:rsid w:val="67C165C7"/>
    <w:rsid w:val="68305F46"/>
    <w:rsid w:val="68734328"/>
    <w:rsid w:val="68A260DC"/>
    <w:rsid w:val="68D80C34"/>
    <w:rsid w:val="6936040B"/>
    <w:rsid w:val="69CE0674"/>
    <w:rsid w:val="6A1A153C"/>
    <w:rsid w:val="6AC355D1"/>
    <w:rsid w:val="6B1D4E89"/>
    <w:rsid w:val="6B232226"/>
    <w:rsid w:val="6B4C6D71"/>
    <w:rsid w:val="6B895BE8"/>
    <w:rsid w:val="6C121C9D"/>
    <w:rsid w:val="6C9474E8"/>
    <w:rsid w:val="6CC24694"/>
    <w:rsid w:val="6D134C0C"/>
    <w:rsid w:val="6D185468"/>
    <w:rsid w:val="6D4969F3"/>
    <w:rsid w:val="6DA22ECB"/>
    <w:rsid w:val="6F3906E8"/>
    <w:rsid w:val="6F3C08C5"/>
    <w:rsid w:val="702E45B0"/>
    <w:rsid w:val="70426160"/>
    <w:rsid w:val="71165EC1"/>
    <w:rsid w:val="71A83D6B"/>
    <w:rsid w:val="71FE4769"/>
    <w:rsid w:val="72722A72"/>
    <w:rsid w:val="741408B1"/>
    <w:rsid w:val="75AB5E35"/>
    <w:rsid w:val="760673DA"/>
    <w:rsid w:val="765F470B"/>
    <w:rsid w:val="77CF33B6"/>
    <w:rsid w:val="78C83472"/>
    <w:rsid w:val="78D67B53"/>
    <w:rsid w:val="792A21CB"/>
    <w:rsid w:val="79355DC7"/>
    <w:rsid w:val="79401D13"/>
    <w:rsid w:val="79405BBB"/>
    <w:rsid w:val="7A0A1FD9"/>
    <w:rsid w:val="7AB5539C"/>
    <w:rsid w:val="7AD51055"/>
    <w:rsid w:val="7B506D1E"/>
    <w:rsid w:val="7BB427C1"/>
    <w:rsid w:val="7CAF3E78"/>
    <w:rsid w:val="7CCF2266"/>
    <w:rsid w:val="7D8609B0"/>
    <w:rsid w:val="7DD959B9"/>
    <w:rsid w:val="7DDD4D32"/>
    <w:rsid w:val="7DE05E0B"/>
    <w:rsid w:val="7EAE6131"/>
    <w:rsid w:val="7EDA63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qFormat="1"/>
    <w:lsdException w:name="annotation text" w:qFormat="1"/>
    <w:lsdException w:name="header" w:semiHidden="0" w:qFormat="1"/>
    <w:lsdException w:name="footer" w:semiHidden="0" w:uiPriority="99"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semiHidden="0" w:qFormat="1"/>
    <w:lsdException w:name="annotation reference"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semiHidden="0"/>
    <w:lsdException w:name="List 2" w:unhideWhenUsed="1"/>
    <w:lsdException w:name="List 3" w:unhideWhenUsed="1"/>
    <w:lsdException w:name="List 4" w:semiHidden="0"/>
    <w:lsdException w:name="List 5" w:semiHidden="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qFormat="1"/>
    <w:lsdException w:name="Body Text" w:unhideWhenUsed="1"/>
    <w:lsdException w:name="Body Text Indent" w:semiHidden="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semiHidden="0"/>
    <w:lsdException w:name="Date" w:semiHidden="0" w:qFormat="1"/>
    <w:lsdException w:name="Body Text First Indent" w:semiHidden="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iPriority="99" w:qFormat="1"/>
    <w:lsdException w:name="FollowedHyperlink" w:semiHidden="0" w:qFormat="1"/>
    <w:lsdException w:name="Strong" w:semiHidden="0" w:qFormat="1"/>
    <w:lsdException w:name="Emphasis" w:semiHidden="0" w:qFormat="1"/>
    <w:lsdException w:name="Document Map" w:unhideWhenUsed="1"/>
    <w:lsdException w:name="Plain Text" w:semiHidden="0" w:qFormat="1"/>
    <w:lsdException w:name="E-mail Signature" w:unhideWhenUsed="1"/>
    <w:lsdException w:name="HTML Top of Form" w:uiPriority="99" w:unhideWhenUsed="1"/>
    <w:lsdException w:name="HTML Bottom of Form" w:uiPriority="99" w:unhideWhenUsed="1"/>
    <w:lsdException w:name="Normal (Web)" w:semiHidden="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semiHidden="0"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Placeholder Text" w:semiHidden="0" w:uiPriority="99" w:unhideWhenUsed="1" w:qFormat="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99"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jc w:val="left"/>
    </w:pPr>
  </w:style>
  <w:style w:type="paragraph" w:styleId="a4">
    <w:name w:val="Body Text Indent"/>
    <w:basedOn w:val="a"/>
    <w:qFormat/>
    <w:pPr>
      <w:autoSpaceDE w:val="0"/>
      <w:autoSpaceDN w:val="0"/>
      <w:adjustRightInd w:val="0"/>
      <w:ind w:firstLine="720"/>
      <w:jc w:val="left"/>
    </w:pPr>
    <w:rPr>
      <w:rFonts w:ascii="宋体"/>
      <w:kern w:val="0"/>
      <w:sz w:val="24"/>
      <w:szCs w:val="21"/>
      <w:lang w:val="zh-CN"/>
    </w:rPr>
  </w:style>
  <w:style w:type="paragraph" w:styleId="30">
    <w:name w:val="toc 3"/>
    <w:basedOn w:val="a"/>
    <w:next w:val="a"/>
    <w:uiPriority w:val="39"/>
    <w:qFormat/>
    <w:pPr>
      <w:ind w:leftChars="400" w:left="840"/>
    </w:pPr>
  </w:style>
  <w:style w:type="paragraph" w:styleId="a5">
    <w:name w:val="Plain Text"/>
    <w:basedOn w:val="a"/>
    <w:link w:val="Char0"/>
    <w:qFormat/>
    <w:rPr>
      <w:rFonts w:ascii="宋体" w:hAnsi="Courier New" w:cs="Courier New"/>
      <w:szCs w:val="21"/>
    </w:rPr>
  </w:style>
  <w:style w:type="paragraph" w:styleId="a6">
    <w:name w:val="Date"/>
    <w:basedOn w:val="a"/>
    <w:next w:val="a"/>
    <w:link w:val="Char1"/>
    <w:qFormat/>
    <w:pPr>
      <w:ind w:leftChars="2500" w:left="100"/>
    </w:pPr>
  </w:style>
  <w:style w:type="paragraph" w:styleId="a7">
    <w:name w:val="Balloon Text"/>
    <w:basedOn w:val="a"/>
    <w:semiHidden/>
    <w:qFormat/>
    <w:rPr>
      <w:sz w:val="18"/>
      <w:szCs w:val="18"/>
    </w:rPr>
  </w:style>
  <w:style w:type="paragraph" w:styleId="a8">
    <w:name w:val="footer"/>
    <w:basedOn w:val="a"/>
    <w:link w:val="Char2"/>
    <w:uiPriority w:val="99"/>
    <w:qFormat/>
    <w:pPr>
      <w:tabs>
        <w:tab w:val="center" w:pos="4153"/>
        <w:tab w:val="right" w:pos="8306"/>
      </w:tabs>
      <w:snapToGrid w:val="0"/>
      <w:jc w:val="left"/>
    </w:pPr>
    <w:rPr>
      <w:sz w:val="18"/>
      <w:szCs w:val="18"/>
    </w:rPr>
  </w:style>
  <w:style w:type="paragraph" w:styleId="a9">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8296"/>
      </w:tabs>
    </w:pPr>
    <w:rPr>
      <w:rFonts w:ascii="宋体" w:hAnsi="宋体"/>
      <w:sz w:val="30"/>
    </w:rPr>
  </w:style>
  <w:style w:type="paragraph" w:styleId="aa">
    <w:name w:val="footnote text"/>
    <w:basedOn w:val="a"/>
    <w:semiHidden/>
    <w:qFormat/>
    <w:pPr>
      <w:snapToGrid w:val="0"/>
      <w:jc w:val="left"/>
    </w:pPr>
    <w:rPr>
      <w:sz w:val="18"/>
      <w:szCs w:val="18"/>
    </w:rPr>
  </w:style>
  <w:style w:type="paragraph" w:styleId="20">
    <w:name w:val="toc 2"/>
    <w:basedOn w:val="a"/>
    <w:next w:val="a"/>
    <w:uiPriority w:val="39"/>
    <w:qFormat/>
    <w:pPr>
      <w:tabs>
        <w:tab w:val="right" w:leader="dot" w:pos="8296"/>
      </w:tabs>
      <w:ind w:leftChars="200" w:left="420"/>
    </w:pPr>
    <w:rPr>
      <w:rFonts w:ascii="宋体" w:hAnsi="宋体"/>
      <w:sz w:val="28"/>
      <w:szCs w:val="28"/>
    </w:rPr>
  </w:style>
  <w:style w:type="paragraph" w:styleId="ab">
    <w:name w:val="Normal (Web)"/>
    <w:basedOn w:val="a"/>
    <w:qFormat/>
    <w:pPr>
      <w:widowControl/>
      <w:spacing w:before="100" w:beforeAutospacing="1" w:after="100" w:afterAutospacing="1"/>
      <w:jc w:val="left"/>
    </w:pPr>
    <w:rPr>
      <w:rFonts w:ascii="宋体" w:hAnsi="宋体" w:cs="宋体"/>
      <w:kern w:val="0"/>
      <w:sz w:val="24"/>
    </w:rPr>
  </w:style>
  <w:style w:type="paragraph" w:styleId="ac">
    <w:name w:val="annotation subject"/>
    <w:basedOn w:val="a3"/>
    <w:next w:val="a3"/>
    <w:link w:val="Char4"/>
    <w:qFormat/>
    <w:rPr>
      <w:b/>
      <w:bCs/>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styleId="af2">
    <w:name w:val="footnote reference"/>
    <w:qFormat/>
    <w:rPr>
      <w:vertAlign w:val="superscript"/>
    </w:rPr>
  </w:style>
  <w:style w:type="character" w:customStyle="1" w:styleId="defaultfont1">
    <w:name w:val="defaultfont1"/>
    <w:basedOn w:val="a0"/>
    <w:qFormat/>
  </w:style>
  <w:style w:type="character" w:customStyle="1" w:styleId="CharChar">
    <w:name w:val="普通文字 Char Char"/>
    <w:qFormat/>
    <w:rPr>
      <w:rFonts w:ascii="宋体" w:eastAsia="宋体" w:hAnsi="Courier New" w:cs="Courier New"/>
      <w:kern w:val="2"/>
      <w:sz w:val="21"/>
      <w:szCs w:val="21"/>
      <w:lang w:val="en-US" w:eastAsia="zh-CN" w:bidi="ar-SA"/>
    </w:rPr>
  </w:style>
  <w:style w:type="character" w:customStyle="1" w:styleId="Char4">
    <w:name w:val="批注主题 Char"/>
    <w:link w:val="ac"/>
    <w:qFormat/>
    <w:rPr>
      <w:b/>
      <w:bCs/>
      <w:kern w:val="2"/>
      <w:sz w:val="21"/>
      <w:szCs w:val="24"/>
    </w:rPr>
  </w:style>
  <w:style w:type="character" w:customStyle="1" w:styleId="Char0">
    <w:name w:val="纯文本 Char"/>
    <w:link w:val="a5"/>
    <w:qFormat/>
    <w:rPr>
      <w:rFonts w:ascii="宋体" w:eastAsia="宋体" w:hAnsi="Courier New" w:cs="Courier New"/>
      <w:kern w:val="2"/>
      <w:sz w:val="21"/>
      <w:szCs w:val="21"/>
      <w:lang w:val="en-US" w:eastAsia="zh-CN" w:bidi="ar-SA"/>
    </w:rPr>
  </w:style>
  <w:style w:type="character" w:customStyle="1" w:styleId="15">
    <w:name w:val="15"/>
    <w:qFormat/>
    <w:rPr>
      <w:rFonts w:ascii="Calibri" w:hAnsi="Calibri" w:hint="default"/>
    </w:rPr>
  </w:style>
  <w:style w:type="character" w:customStyle="1" w:styleId="Char3">
    <w:name w:val="页眉 Char"/>
    <w:link w:val="a9"/>
    <w:qFormat/>
    <w:rPr>
      <w:kern w:val="2"/>
      <w:sz w:val="18"/>
      <w:szCs w:val="18"/>
    </w:rPr>
  </w:style>
  <w:style w:type="character" w:customStyle="1" w:styleId="Char1">
    <w:name w:val="日期 Char"/>
    <w:link w:val="a6"/>
    <w:qFormat/>
    <w:rPr>
      <w:kern w:val="2"/>
      <w:sz w:val="21"/>
      <w:szCs w:val="24"/>
    </w:rPr>
  </w:style>
  <w:style w:type="character" w:customStyle="1" w:styleId="Char">
    <w:name w:val="批注文字 Char"/>
    <w:link w:val="a3"/>
    <w:semiHidden/>
    <w:qFormat/>
    <w:rPr>
      <w:kern w:val="2"/>
      <w:sz w:val="21"/>
      <w:szCs w:val="24"/>
    </w:rPr>
  </w:style>
  <w:style w:type="character" w:customStyle="1" w:styleId="2Char">
    <w:name w:val="标题 2 Char"/>
    <w:link w:val="2"/>
    <w:qFormat/>
    <w:rPr>
      <w:rFonts w:ascii="Arial" w:eastAsia="黑体" w:hAnsi="Arial"/>
      <w:b/>
      <w:bCs/>
      <w:kern w:val="2"/>
      <w:sz w:val="32"/>
      <w:szCs w:val="32"/>
      <w:lang w:val="en-US" w:eastAsia="zh-CN" w:bidi="ar-SA"/>
    </w:rPr>
  </w:style>
  <w:style w:type="paragraph" w:customStyle="1" w:styleId="CharCharCharChar">
    <w:name w:val="Char Char Char Char"/>
    <w:basedOn w:val="a"/>
    <w:next w:val="a"/>
    <w:qFormat/>
    <w:pPr>
      <w:widowControl/>
      <w:spacing w:before="120" w:after="120"/>
      <w:jc w:val="left"/>
    </w:pPr>
    <w:rPr>
      <w:rFonts w:ascii="Verdana" w:eastAsia="Batang" w:hAnsi="Verdana"/>
      <w:kern w:val="0"/>
      <w:sz w:val="18"/>
      <w:szCs w:val="20"/>
      <w:lang w:eastAsia="en-US"/>
    </w:rPr>
  </w:style>
  <w:style w:type="paragraph" w:styleId="af3">
    <w:name w:val="List Paragraph"/>
    <w:basedOn w:val="a"/>
    <w:uiPriority w:val="99"/>
    <w:qFormat/>
    <w:pPr>
      <w:ind w:firstLineChars="200" w:firstLine="420"/>
    </w:pPr>
    <w:rPr>
      <w:rFonts w:ascii="Calibri" w:hAnsi="Calibri" w:cs="宋体"/>
      <w:szCs w:val="21"/>
    </w:rPr>
  </w:style>
  <w:style w:type="paragraph" w:customStyle="1" w:styleId="CharChar0">
    <w:name w:val="Char Char"/>
    <w:basedOn w:val="a"/>
    <w:next w:val="a"/>
    <w:qFormat/>
    <w:pPr>
      <w:widowControl/>
      <w:spacing w:before="120" w:after="120"/>
      <w:jc w:val="left"/>
    </w:pPr>
    <w:rPr>
      <w:rFonts w:ascii="Verdana" w:eastAsia="Batang" w:hAnsi="Verdana"/>
      <w:kern w:val="0"/>
      <w:sz w:val="18"/>
      <w:szCs w:val="20"/>
      <w:lang w:eastAsia="en-US"/>
    </w:rPr>
  </w:style>
  <w:style w:type="paragraph" w:customStyle="1" w:styleId="CharChar2CharCharCharChar">
    <w:name w:val="Char Char2 Char Char Char Char"/>
    <w:basedOn w:val="a"/>
    <w:qFormat/>
    <w:pPr>
      <w:widowControl/>
      <w:jc w:val="left"/>
    </w:pPr>
    <w:rPr>
      <w:kern w:val="0"/>
      <w:sz w:val="24"/>
      <w:lang w:val="pl-PL" w:eastAsia="pl-PL"/>
    </w:rPr>
  </w:style>
  <w:style w:type="table" w:customStyle="1" w:styleId="11">
    <w:name w:val="网格型1"/>
    <w:basedOn w:val="a1"/>
    <w:uiPriority w:val="99"/>
    <w:unhideWhenUse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0"/>
    <w:uiPriority w:val="99"/>
    <w:unhideWhenUsed/>
    <w:qFormat/>
    <w:rPr>
      <w:color w:val="808080"/>
    </w:rPr>
  </w:style>
  <w:style w:type="character" w:customStyle="1" w:styleId="Char2">
    <w:name w:val="页脚 Char"/>
    <w:basedOn w:val="a0"/>
    <w:link w:val="a8"/>
    <w:uiPriority w:val="99"/>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qFormat="1"/>
    <w:lsdException w:name="annotation text" w:qFormat="1"/>
    <w:lsdException w:name="header" w:semiHidden="0" w:qFormat="1"/>
    <w:lsdException w:name="footer" w:semiHidden="0" w:uiPriority="99"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semiHidden="0" w:qFormat="1"/>
    <w:lsdException w:name="annotation reference"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semiHidden="0"/>
    <w:lsdException w:name="List 2" w:unhideWhenUsed="1"/>
    <w:lsdException w:name="List 3" w:unhideWhenUsed="1"/>
    <w:lsdException w:name="List 4" w:semiHidden="0"/>
    <w:lsdException w:name="List 5" w:semiHidden="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qFormat="1"/>
    <w:lsdException w:name="Body Text" w:unhideWhenUsed="1"/>
    <w:lsdException w:name="Body Text Indent" w:semiHidden="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semiHidden="0"/>
    <w:lsdException w:name="Date" w:semiHidden="0" w:qFormat="1"/>
    <w:lsdException w:name="Body Text First Indent" w:semiHidden="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iPriority="99" w:qFormat="1"/>
    <w:lsdException w:name="FollowedHyperlink" w:semiHidden="0" w:qFormat="1"/>
    <w:lsdException w:name="Strong" w:semiHidden="0" w:qFormat="1"/>
    <w:lsdException w:name="Emphasis" w:semiHidden="0" w:qFormat="1"/>
    <w:lsdException w:name="Document Map" w:unhideWhenUsed="1"/>
    <w:lsdException w:name="Plain Text" w:semiHidden="0" w:qFormat="1"/>
    <w:lsdException w:name="E-mail Signature" w:unhideWhenUsed="1"/>
    <w:lsdException w:name="HTML Top of Form" w:uiPriority="99" w:unhideWhenUsed="1"/>
    <w:lsdException w:name="HTML Bottom of Form" w:uiPriority="99" w:unhideWhenUsed="1"/>
    <w:lsdException w:name="Normal (Web)" w:semiHidden="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semiHidden="0"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Placeholder Text" w:semiHidden="0" w:uiPriority="99" w:unhideWhenUsed="1" w:qFormat="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99"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jc w:val="left"/>
    </w:pPr>
  </w:style>
  <w:style w:type="paragraph" w:styleId="a4">
    <w:name w:val="Body Text Indent"/>
    <w:basedOn w:val="a"/>
    <w:qFormat/>
    <w:pPr>
      <w:autoSpaceDE w:val="0"/>
      <w:autoSpaceDN w:val="0"/>
      <w:adjustRightInd w:val="0"/>
      <w:ind w:firstLine="720"/>
      <w:jc w:val="left"/>
    </w:pPr>
    <w:rPr>
      <w:rFonts w:ascii="宋体"/>
      <w:kern w:val="0"/>
      <w:sz w:val="24"/>
      <w:szCs w:val="21"/>
      <w:lang w:val="zh-CN"/>
    </w:rPr>
  </w:style>
  <w:style w:type="paragraph" w:styleId="30">
    <w:name w:val="toc 3"/>
    <w:basedOn w:val="a"/>
    <w:next w:val="a"/>
    <w:uiPriority w:val="39"/>
    <w:qFormat/>
    <w:pPr>
      <w:ind w:leftChars="400" w:left="840"/>
    </w:pPr>
  </w:style>
  <w:style w:type="paragraph" w:styleId="a5">
    <w:name w:val="Plain Text"/>
    <w:basedOn w:val="a"/>
    <w:link w:val="Char0"/>
    <w:qFormat/>
    <w:rPr>
      <w:rFonts w:ascii="宋体" w:hAnsi="Courier New" w:cs="Courier New"/>
      <w:szCs w:val="21"/>
    </w:rPr>
  </w:style>
  <w:style w:type="paragraph" w:styleId="a6">
    <w:name w:val="Date"/>
    <w:basedOn w:val="a"/>
    <w:next w:val="a"/>
    <w:link w:val="Char1"/>
    <w:qFormat/>
    <w:pPr>
      <w:ind w:leftChars="2500" w:left="100"/>
    </w:pPr>
  </w:style>
  <w:style w:type="paragraph" w:styleId="a7">
    <w:name w:val="Balloon Text"/>
    <w:basedOn w:val="a"/>
    <w:semiHidden/>
    <w:qFormat/>
    <w:rPr>
      <w:sz w:val="18"/>
      <w:szCs w:val="18"/>
    </w:rPr>
  </w:style>
  <w:style w:type="paragraph" w:styleId="a8">
    <w:name w:val="footer"/>
    <w:basedOn w:val="a"/>
    <w:link w:val="Char2"/>
    <w:uiPriority w:val="99"/>
    <w:qFormat/>
    <w:pPr>
      <w:tabs>
        <w:tab w:val="center" w:pos="4153"/>
        <w:tab w:val="right" w:pos="8306"/>
      </w:tabs>
      <w:snapToGrid w:val="0"/>
      <w:jc w:val="left"/>
    </w:pPr>
    <w:rPr>
      <w:sz w:val="18"/>
      <w:szCs w:val="18"/>
    </w:rPr>
  </w:style>
  <w:style w:type="paragraph" w:styleId="a9">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8296"/>
      </w:tabs>
    </w:pPr>
    <w:rPr>
      <w:rFonts w:ascii="宋体" w:hAnsi="宋体"/>
      <w:sz w:val="30"/>
    </w:rPr>
  </w:style>
  <w:style w:type="paragraph" w:styleId="aa">
    <w:name w:val="footnote text"/>
    <w:basedOn w:val="a"/>
    <w:semiHidden/>
    <w:qFormat/>
    <w:pPr>
      <w:snapToGrid w:val="0"/>
      <w:jc w:val="left"/>
    </w:pPr>
    <w:rPr>
      <w:sz w:val="18"/>
      <w:szCs w:val="18"/>
    </w:rPr>
  </w:style>
  <w:style w:type="paragraph" w:styleId="20">
    <w:name w:val="toc 2"/>
    <w:basedOn w:val="a"/>
    <w:next w:val="a"/>
    <w:uiPriority w:val="39"/>
    <w:qFormat/>
    <w:pPr>
      <w:tabs>
        <w:tab w:val="right" w:leader="dot" w:pos="8296"/>
      </w:tabs>
      <w:ind w:leftChars="200" w:left="420"/>
    </w:pPr>
    <w:rPr>
      <w:rFonts w:ascii="宋体" w:hAnsi="宋体"/>
      <w:sz w:val="28"/>
      <w:szCs w:val="28"/>
    </w:rPr>
  </w:style>
  <w:style w:type="paragraph" w:styleId="ab">
    <w:name w:val="Normal (Web)"/>
    <w:basedOn w:val="a"/>
    <w:qFormat/>
    <w:pPr>
      <w:widowControl/>
      <w:spacing w:before="100" w:beforeAutospacing="1" w:after="100" w:afterAutospacing="1"/>
      <w:jc w:val="left"/>
    </w:pPr>
    <w:rPr>
      <w:rFonts w:ascii="宋体" w:hAnsi="宋体" w:cs="宋体"/>
      <w:kern w:val="0"/>
      <w:sz w:val="24"/>
    </w:rPr>
  </w:style>
  <w:style w:type="paragraph" w:styleId="ac">
    <w:name w:val="annotation subject"/>
    <w:basedOn w:val="a3"/>
    <w:next w:val="a3"/>
    <w:link w:val="Char4"/>
    <w:qFormat/>
    <w:rPr>
      <w:b/>
      <w:bCs/>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styleId="af2">
    <w:name w:val="footnote reference"/>
    <w:qFormat/>
    <w:rPr>
      <w:vertAlign w:val="superscript"/>
    </w:rPr>
  </w:style>
  <w:style w:type="character" w:customStyle="1" w:styleId="defaultfont1">
    <w:name w:val="defaultfont1"/>
    <w:basedOn w:val="a0"/>
    <w:qFormat/>
  </w:style>
  <w:style w:type="character" w:customStyle="1" w:styleId="CharChar">
    <w:name w:val="普通文字 Char Char"/>
    <w:qFormat/>
    <w:rPr>
      <w:rFonts w:ascii="宋体" w:eastAsia="宋体" w:hAnsi="Courier New" w:cs="Courier New"/>
      <w:kern w:val="2"/>
      <w:sz w:val="21"/>
      <w:szCs w:val="21"/>
      <w:lang w:val="en-US" w:eastAsia="zh-CN" w:bidi="ar-SA"/>
    </w:rPr>
  </w:style>
  <w:style w:type="character" w:customStyle="1" w:styleId="Char4">
    <w:name w:val="批注主题 Char"/>
    <w:link w:val="ac"/>
    <w:qFormat/>
    <w:rPr>
      <w:b/>
      <w:bCs/>
      <w:kern w:val="2"/>
      <w:sz w:val="21"/>
      <w:szCs w:val="24"/>
    </w:rPr>
  </w:style>
  <w:style w:type="character" w:customStyle="1" w:styleId="Char0">
    <w:name w:val="纯文本 Char"/>
    <w:link w:val="a5"/>
    <w:qFormat/>
    <w:rPr>
      <w:rFonts w:ascii="宋体" w:eastAsia="宋体" w:hAnsi="Courier New" w:cs="Courier New"/>
      <w:kern w:val="2"/>
      <w:sz w:val="21"/>
      <w:szCs w:val="21"/>
      <w:lang w:val="en-US" w:eastAsia="zh-CN" w:bidi="ar-SA"/>
    </w:rPr>
  </w:style>
  <w:style w:type="character" w:customStyle="1" w:styleId="15">
    <w:name w:val="15"/>
    <w:qFormat/>
    <w:rPr>
      <w:rFonts w:ascii="Calibri" w:hAnsi="Calibri" w:hint="default"/>
    </w:rPr>
  </w:style>
  <w:style w:type="character" w:customStyle="1" w:styleId="Char3">
    <w:name w:val="页眉 Char"/>
    <w:link w:val="a9"/>
    <w:qFormat/>
    <w:rPr>
      <w:kern w:val="2"/>
      <w:sz w:val="18"/>
      <w:szCs w:val="18"/>
    </w:rPr>
  </w:style>
  <w:style w:type="character" w:customStyle="1" w:styleId="Char1">
    <w:name w:val="日期 Char"/>
    <w:link w:val="a6"/>
    <w:qFormat/>
    <w:rPr>
      <w:kern w:val="2"/>
      <w:sz w:val="21"/>
      <w:szCs w:val="24"/>
    </w:rPr>
  </w:style>
  <w:style w:type="character" w:customStyle="1" w:styleId="Char">
    <w:name w:val="批注文字 Char"/>
    <w:link w:val="a3"/>
    <w:semiHidden/>
    <w:qFormat/>
    <w:rPr>
      <w:kern w:val="2"/>
      <w:sz w:val="21"/>
      <w:szCs w:val="24"/>
    </w:rPr>
  </w:style>
  <w:style w:type="character" w:customStyle="1" w:styleId="2Char">
    <w:name w:val="标题 2 Char"/>
    <w:link w:val="2"/>
    <w:qFormat/>
    <w:rPr>
      <w:rFonts w:ascii="Arial" w:eastAsia="黑体" w:hAnsi="Arial"/>
      <w:b/>
      <w:bCs/>
      <w:kern w:val="2"/>
      <w:sz w:val="32"/>
      <w:szCs w:val="32"/>
      <w:lang w:val="en-US" w:eastAsia="zh-CN" w:bidi="ar-SA"/>
    </w:rPr>
  </w:style>
  <w:style w:type="paragraph" w:customStyle="1" w:styleId="CharCharCharChar">
    <w:name w:val="Char Char Char Char"/>
    <w:basedOn w:val="a"/>
    <w:next w:val="a"/>
    <w:qFormat/>
    <w:pPr>
      <w:widowControl/>
      <w:spacing w:before="120" w:after="120"/>
      <w:jc w:val="left"/>
    </w:pPr>
    <w:rPr>
      <w:rFonts w:ascii="Verdana" w:eastAsia="Batang" w:hAnsi="Verdana"/>
      <w:kern w:val="0"/>
      <w:sz w:val="18"/>
      <w:szCs w:val="20"/>
      <w:lang w:eastAsia="en-US"/>
    </w:rPr>
  </w:style>
  <w:style w:type="paragraph" w:styleId="af3">
    <w:name w:val="List Paragraph"/>
    <w:basedOn w:val="a"/>
    <w:uiPriority w:val="99"/>
    <w:qFormat/>
    <w:pPr>
      <w:ind w:firstLineChars="200" w:firstLine="420"/>
    </w:pPr>
    <w:rPr>
      <w:rFonts w:ascii="Calibri" w:hAnsi="Calibri" w:cs="宋体"/>
      <w:szCs w:val="21"/>
    </w:rPr>
  </w:style>
  <w:style w:type="paragraph" w:customStyle="1" w:styleId="CharChar0">
    <w:name w:val="Char Char"/>
    <w:basedOn w:val="a"/>
    <w:next w:val="a"/>
    <w:qFormat/>
    <w:pPr>
      <w:widowControl/>
      <w:spacing w:before="120" w:after="120"/>
      <w:jc w:val="left"/>
    </w:pPr>
    <w:rPr>
      <w:rFonts w:ascii="Verdana" w:eastAsia="Batang" w:hAnsi="Verdana"/>
      <w:kern w:val="0"/>
      <w:sz w:val="18"/>
      <w:szCs w:val="20"/>
      <w:lang w:eastAsia="en-US"/>
    </w:rPr>
  </w:style>
  <w:style w:type="paragraph" w:customStyle="1" w:styleId="CharChar2CharCharCharChar">
    <w:name w:val="Char Char2 Char Char Char Char"/>
    <w:basedOn w:val="a"/>
    <w:qFormat/>
    <w:pPr>
      <w:widowControl/>
      <w:jc w:val="left"/>
    </w:pPr>
    <w:rPr>
      <w:kern w:val="0"/>
      <w:sz w:val="24"/>
      <w:lang w:val="pl-PL" w:eastAsia="pl-PL"/>
    </w:rPr>
  </w:style>
  <w:style w:type="table" w:customStyle="1" w:styleId="11">
    <w:name w:val="网格型1"/>
    <w:basedOn w:val="a1"/>
    <w:uiPriority w:val="99"/>
    <w:unhideWhenUse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0"/>
    <w:uiPriority w:val="99"/>
    <w:unhideWhenUsed/>
    <w:qFormat/>
    <w:rPr>
      <w:color w:val="808080"/>
    </w:rPr>
  </w:style>
  <w:style w:type="character" w:customStyle="1" w:styleId="Char2">
    <w:name w:val="页脚 Char"/>
    <w:basedOn w:val="a0"/>
    <w:link w:val="a8"/>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B6712D-BA81-4200-93ED-95358738B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728</Words>
  <Characters>4156</Characters>
  <Application>Microsoft Office Word</Application>
  <DocSecurity>0</DocSecurity>
  <Lines>34</Lines>
  <Paragraphs>9</Paragraphs>
  <ScaleCrop>false</ScaleCrop>
  <Company>Microsoft</Company>
  <LinksUpToDate>false</LinksUpToDate>
  <CharactersWithSpaces>4875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规范比较分析和结论</dc:title>
  <dc:creator>User</dc:creator>
  <cp:lastModifiedBy>李路</cp:lastModifiedBy>
  <cp:revision>5</cp:revision>
  <cp:lastPrinted>2019-06-03T02:27:00Z</cp:lastPrinted>
  <dcterms:created xsi:type="dcterms:W3CDTF">2019-06-12T13:19:00Z</dcterms:created>
  <dcterms:modified xsi:type="dcterms:W3CDTF">2019-06-28T03:53:00Z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y fmtid="{D5CDD505-2E9C-101B-9397-08002B2CF9AE}" pid="3" name="MTWinEqns">
    <vt:bool>true</vt:bool>
  </property>
</Properties>
</file>